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5BA68" w14:textId="6F723F5A" w:rsidR="00257591" w:rsidRPr="001A651C" w:rsidRDefault="00EF16B0">
      <w:pPr>
        <w:rPr>
          <w:rFonts w:ascii="Calibri" w:hAnsi="Calibri" w:cs="Calibri"/>
        </w:rPr>
      </w:pPr>
      <w:r w:rsidRPr="001A651C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4709CDB7" wp14:editId="4E1E255C">
            <wp:simplePos x="0" y="0"/>
            <wp:positionH relativeFrom="margin">
              <wp:posOffset>5086350</wp:posOffset>
            </wp:positionH>
            <wp:positionV relativeFrom="page">
              <wp:posOffset>76200</wp:posOffset>
            </wp:positionV>
            <wp:extent cx="1419860" cy="1419860"/>
            <wp:effectExtent l="0" t="0" r="0" b="8890"/>
            <wp:wrapTight wrapText="bothSides">
              <wp:wrapPolygon edited="0">
                <wp:start x="290" y="290"/>
                <wp:lineTo x="290" y="14780"/>
                <wp:lineTo x="869" y="19417"/>
                <wp:lineTo x="3188" y="20866"/>
                <wp:lineTo x="3478" y="21445"/>
                <wp:lineTo x="21156" y="21445"/>
                <wp:lineTo x="21156" y="4057"/>
                <wp:lineTo x="19996" y="1449"/>
                <wp:lineTo x="18547" y="290"/>
                <wp:lineTo x="290" y="290"/>
              </wp:wrapPolygon>
            </wp:wrapTight>
            <wp:docPr id="888975123" name="Picture 2" descr="A blue squar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975123" name="Picture 2" descr="A blue square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51C">
        <w:rPr>
          <w:rFonts w:ascii="Calibri" w:hAnsi="Calibri"/>
        </w:rPr>
        <w:t>COMUNICATO STAMPA</w:t>
      </w:r>
    </w:p>
    <w:p w14:paraId="0EE197D3" w14:textId="1E5592B8" w:rsidR="00EF16B0" w:rsidRPr="001A651C" w:rsidRDefault="001418C9">
      <w:pPr>
        <w:rPr>
          <w:rFonts w:ascii="Calibri" w:hAnsi="Calibri" w:cs="Calibri"/>
        </w:rPr>
      </w:pPr>
      <w:r w:rsidRPr="001A651C">
        <w:rPr>
          <w:rFonts w:ascii="Calibri" w:hAnsi="Calibri"/>
        </w:rPr>
        <w:t>9 aprile 2024</w:t>
      </w:r>
    </w:p>
    <w:p w14:paraId="66605993" w14:textId="43996987" w:rsidR="00EF16B0" w:rsidRPr="001A651C" w:rsidRDefault="00EF16B0" w:rsidP="00E37857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3C836B06" w14:textId="730194D5" w:rsidR="00993B84" w:rsidRPr="001A651C" w:rsidRDefault="00A466C8" w:rsidP="000B1649">
      <w:pPr>
        <w:spacing w:after="0" w:line="36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1A651C">
        <w:rPr>
          <w:rFonts w:ascii="Open Sans" w:hAnsi="Open Sans"/>
          <w:b/>
          <w:sz w:val="20"/>
        </w:rPr>
        <w:t xml:space="preserve">A FESPA 2024 UN PUBBLICO GLOBALE DI DECISION MAKER DEFINISCE I PIANI DI INVESTIMENTO </w:t>
      </w:r>
    </w:p>
    <w:p w14:paraId="6B88DEBC" w14:textId="65B197CB" w:rsidR="003E4895" w:rsidRPr="001A651C" w:rsidRDefault="0093715B" w:rsidP="000B1649">
      <w:pPr>
        <w:spacing w:after="0" w:line="360" w:lineRule="auto"/>
        <w:jc w:val="center"/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1A651C">
        <w:rPr>
          <w:rFonts w:ascii="Open Sans" w:hAnsi="Open Sans"/>
          <w:b/>
          <w:i/>
          <w:sz w:val="20"/>
        </w:rPr>
        <w:t xml:space="preserve"> Gli eventi concomitanti svelano innovazioni e nuovi mercati per la crescita del business</w:t>
      </w:r>
    </w:p>
    <w:p w14:paraId="084DFAC4" w14:textId="77777777" w:rsidR="000B1649" w:rsidRPr="001A651C" w:rsidRDefault="000B1649" w:rsidP="000B1649">
      <w:pPr>
        <w:spacing w:after="0" w:line="360" w:lineRule="auto"/>
        <w:jc w:val="center"/>
        <w:rPr>
          <w:rFonts w:ascii="Open Sans" w:hAnsi="Open Sans" w:cs="Open Sans"/>
          <w:b/>
          <w:bCs/>
          <w:i/>
          <w:iCs/>
          <w:sz w:val="20"/>
          <w:szCs w:val="20"/>
        </w:rPr>
      </w:pPr>
    </w:p>
    <w:p w14:paraId="3DB9B5CD" w14:textId="729F7E63" w:rsidR="007155AB" w:rsidRPr="001A651C" w:rsidRDefault="00EF16B0" w:rsidP="00E3785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b/>
          <w:sz w:val="20"/>
        </w:rPr>
        <w:t>FESPA Global Print Expo 2024, European Sign Expo, Personalisation Experience</w:t>
      </w:r>
      <w:r w:rsidRPr="001A651C">
        <w:rPr>
          <w:rFonts w:ascii="Open Sans" w:hAnsi="Open Sans"/>
          <w:sz w:val="20"/>
        </w:rPr>
        <w:t xml:space="preserve"> e il nuovo </w:t>
      </w:r>
      <w:r w:rsidRPr="001A651C">
        <w:rPr>
          <w:rFonts w:ascii="Open Sans" w:hAnsi="Open Sans"/>
          <w:b/>
          <w:sz w:val="20"/>
        </w:rPr>
        <w:t>Sportswear Pro</w:t>
      </w:r>
      <w:r w:rsidRPr="001A651C">
        <w:rPr>
          <w:rFonts w:ascii="Open Sans" w:hAnsi="Open Sans"/>
          <w:sz w:val="20"/>
        </w:rPr>
        <w:t xml:space="preserve"> (19-22 marzo 2024, RAI Amsterdam) hanno attratto un pubblico globale di importanti decision maker che hanno dato priorità agli investimenti per la crescita del business. I quattro eventi concomitanti e l'ampio programma di approfondimenti e conferenze hanno svelato nuove opportunità, evidenziando migliaia di innovazioni e tendenze, nonché nuove prospettive di mercato verticali.</w:t>
      </w:r>
    </w:p>
    <w:p w14:paraId="2E367578" w14:textId="0D71918E" w:rsidR="003444FD" w:rsidRPr="001A651C" w:rsidRDefault="00E50D01" w:rsidP="00E37857">
      <w:pPr>
        <w:pStyle w:val="NormalWeb"/>
        <w:shd w:val="clear" w:color="auto" w:fill="FFFFFF" w:themeFill="background1"/>
        <w:spacing w:before="0" w:beforeAutospacing="0" w:after="160" w:afterAutospacing="0"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sz w:val="20"/>
        </w:rPr>
        <w:t>Il consolidamento dei piani di investimento era un punto importante sull'agenda dei visitatori dei quattro eventi concomitanti visto che il 92% del pubblico aveva l'intenzione di investire in apparecchiature nel corso dei 12 mesi successivi. Il budget collettivo mediano era di oltre 2,7 miliardi di euro.</w:t>
      </w:r>
    </w:p>
    <w:p w14:paraId="50E44D06" w14:textId="0602601E" w:rsidR="003444FD" w:rsidRPr="001A651C" w:rsidRDefault="00D71420" w:rsidP="00E37857">
      <w:pPr>
        <w:pStyle w:val="NormalWeb"/>
        <w:shd w:val="clear" w:color="auto" w:fill="FFFFFF" w:themeFill="background1"/>
        <w:spacing w:before="0" w:beforeAutospacing="0" w:after="160" w:afterAutospacing="0"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sz w:val="20"/>
        </w:rPr>
        <w:t>In linea con questo, l'evento ha attratto un pubblico internazionale di decision maker esperti. Il 76% dei partecipanti era rappresentato da titolari di aziende, direttori, partner o manager e l'85% dei visitatori ha affermato di essere coinvolto nel processo decisionale della propria azienda.</w:t>
      </w:r>
    </w:p>
    <w:p w14:paraId="436C7F7B" w14:textId="3BBF0F14" w:rsidR="00C24F99" w:rsidRPr="001A651C" w:rsidRDefault="008A179A" w:rsidP="00E37857">
      <w:pPr>
        <w:pStyle w:val="NormalWeb"/>
        <w:shd w:val="clear" w:color="auto" w:fill="FFFFFF" w:themeFill="background1"/>
        <w:spacing w:before="0" w:beforeAutospacing="0" w:after="160" w:afterAutospacing="0"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sz w:val="20"/>
        </w:rPr>
        <w:t>Nel corso di quattro giorni, 12.706 visitatori unici hanno partecipato agli eventi e ben il 45% dei visitatori ha partecipato a più di una giornata. I visitatori sono arrivati da 120 paesi, per la maggior parte da Paesi Bassi, Germania, Regno Unito, Italia, Belgio, Francia, Polonia, Spagna, Svizzera e Svezia.</w:t>
      </w:r>
    </w:p>
    <w:p w14:paraId="425AC918" w14:textId="4DD495D3" w:rsidR="002F1FA5" w:rsidRPr="001A651C" w:rsidRDefault="00AC17B7" w:rsidP="00E37857">
      <w:pPr>
        <w:pStyle w:val="NormalWeb"/>
        <w:shd w:val="clear" w:color="auto" w:fill="FFFFFF" w:themeFill="background1"/>
        <w:spacing w:before="0" w:beforeAutospacing="0" w:after="160" w:afterAutospacing="0"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sz w:val="20"/>
        </w:rPr>
        <w:t>I visitatori hanno commentato sulle numerose soluzioni alla fiera e sull'opportunità di parlare ad esperti del settore. Gabriello Gambale, Direttore di Infinite Graphics Solutions, ha detto: "Amo FESPA, impariamo sempre qualcosa di nuovo ogni anno".</w:t>
      </w:r>
    </w:p>
    <w:p w14:paraId="2C08EE26" w14:textId="3CDED499" w:rsidR="00E3619F" w:rsidRPr="001A651C" w:rsidRDefault="00E3619F" w:rsidP="00E37857">
      <w:pPr>
        <w:pStyle w:val="NormalWeb"/>
        <w:shd w:val="clear" w:color="auto" w:fill="FFFFFF" w:themeFill="background1"/>
        <w:spacing w:before="0" w:beforeAutospacing="0" w:after="160" w:afterAutospacing="0"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b/>
          <w:sz w:val="20"/>
        </w:rPr>
        <w:t>Michael Ryan, responsabile di FESPA Global Print Expo, ha commentato:</w:t>
      </w:r>
      <w:r w:rsidRPr="001A651C">
        <w:rPr>
          <w:rFonts w:ascii="Open Sans" w:hAnsi="Open Sans"/>
          <w:sz w:val="20"/>
        </w:rPr>
        <w:t xml:space="preserve"> "Dalle conversazioni con gli espositori e i visitatori all'evento, il fermento della creatività e il desiderio di imparare e cercare nuove soluzioni e idee hanno fatto nascere in tutti l'ispirazione per esplorare nuove opportunità. Il feedback da parte degli altri visitatori è stato estremamente positivo. </w:t>
      </w:r>
      <w:r w:rsidRPr="001A651C">
        <w:rPr>
          <w:rFonts w:ascii="Open Sans" w:hAnsi="Open Sans"/>
          <w:sz w:val="20"/>
        </w:rPr>
        <w:lastRenderedPageBreak/>
        <w:t>Hanno elogiato la qualità della nostra comunità internazionale di espositori che presentano soluzioni dedicate alla stampa specializzata e alla segnaletica. È una sensazione davvero unica incontrare così tante aziende simili e stabilire connessioni con persone provenienti da tutto il mondo, mosse dallo stesso intento: far crescere e sviluppare il nostro settore e questa incredibile comunità. Non vedo l'ora di vedere cosa porterà il nuovo anno, sulla scia di questi eventi, e aspetto con ansia che la moltitudine di idee e di investimenti generata dalla fiera si concretizzi".</w:t>
      </w:r>
    </w:p>
    <w:p w14:paraId="0121739E" w14:textId="00FD8242" w:rsidR="00E3619F" w:rsidRPr="001A651C" w:rsidRDefault="00E3619F" w:rsidP="00E37857">
      <w:pPr>
        <w:pStyle w:val="NormalWeb"/>
        <w:shd w:val="clear" w:color="auto" w:fill="FFFFFF" w:themeFill="background1"/>
        <w:spacing w:before="0" w:beforeAutospacing="0" w:after="160" w:afterAutospacing="0"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b/>
          <w:sz w:val="20"/>
        </w:rPr>
        <w:t xml:space="preserve">Rigte Groenbroek, Direttore generale, EMEA, Onyx Graphics, ha commentato: </w:t>
      </w:r>
      <w:r w:rsidRPr="001A651C">
        <w:rPr>
          <w:rFonts w:ascii="Open Sans" w:hAnsi="Open Sans"/>
          <w:sz w:val="20"/>
        </w:rPr>
        <w:t>"FESPA è un evento vitale per accrescere la consapevolezza del marchio a livello internazionale, raccogliere feedback dal mercato e connetterci con i nostri partner di canale internazionali. FESPA ci offre un mix perfetto di utenti finali e distributori provenienti da ogni parte della regione EMEA, inoltre costituisce l'ambiente ideale per intessere relazioni con produttori di tecnologie di stampa e finitura, che offrono apparecchiature gestite dai nostri software RIP. Stiamo già pensando di partecipare a FESPA 2025 a Berlino".</w:t>
      </w:r>
    </w:p>
    <w:p w14:paraId="57D987C4" w14:textId="5696265A" w:rsidR="0087095F" w:rsidRPr="001A651C" w:rsidRDefault="0087095F" w:rsidP="008709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b/>
          <w:sz w:val="20"/>
        </w:rPr>
        <w:t xml:space="preserve">Bernardo Lourenco, Business Development Manager, Apametal, ha detto: </w:t>
      </w:r>
      <w:r w:rsidRPr="001A651C">
        <w:rPr>
          <w:rFonts w:ascii="Open Sans" w:hAnsi="Open Sans"/>
          <w:sz w:val="20"/>
        </w:rPr>
        <w:t>"Per noi, FESPA è un evento fantastico per la stampa e la segnaletica. Quando abbiamo iniziato ad espandere il nostro business su scala internazionale, esporre a FESPA è stato naturale. Sapevamo che si trattava di una fiera commerciale competitiva e FESPA ci ha supportati da subito".</w:t>
      </w:r>
    </w:p>
    <w:p w14:paraId="4F3A46D0" w14:textId="6A52DD48" w:rsidR="0087095F" w:rsidRPr="001A651C" w:rsidRDefault="0087095F" w:rsidP="008709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b/>
          <w:sz w:val="20"/>
        </w:rPr>
        <w:t xml:space="preserve">Laura Thompson, Digital Marketing Specialist, Kit Builder, ha commentato: </w:t>
      </w:r>
      <w:r w:rsidRPr="001A651C">
        <w:rPr>
          <w:rFonts w:ascii="Open Sans" w:hAnsi="Open Sans"/>
          <w:sz w:val="20"/>
        </w:rPr>
        <w:t xml:space="preserve">"Siamo molto felici di aver partecipato a FESPA. Non solo ci ha fatto conoscere un nuovo settore e nuovi clienti, ma ci ha anche consentito di approfondire le novità del settore. I singoli eventi concomitanti erano ricchi di innovazione e creatività ed è stato un piacere parteciparvi". </w:t>
      </w:r>
    </w:p>
    <w:p w14:paraId="63BA5011" w14:textId="6CA0406C" w:rsidR="00AA5C2F" w:rsidRPr="001A651C" w:rsidRDefault="00AA5C2F" w:rsidP="00E37857">
      <w:pPr>
        <w:pStyle w:val="NormalWeb"/>
        <w:shd w:val="clear" w:color="auto" w:fill="FFFFFF" w:themeFill="background1"/>
        <w:spacing w:before="0" w:beforeAutospacing="0" w:after="160" w:afterAutospacing="0"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b/>
          <w:sz w:val="20"/>
        </w:rPr>
        <w:t>Mike Horsten, Global PR e Press Manager, Agfa, ha aggiunto</w:t>
      </w:r>
      <w:r w:rsidRPr="001A651C">
        <w:rPr>
          <w:rFonts w:ascii="Open Sans" w:hAnsi="Open Sans"/>
          <w:sz w:val="20"/>
        </w:rPr>
        <w:t>: "Tutti sappiamo che FESPA è imperdibile. È una fiera fantastica per promuovere i propri prodotti. È davvero un evento internazionale, come emerge chiaramente dal pubblico proveniente da tutto il mondo".</w:t>
      </w:r>
    </w:p>
    <w:p w14:paraId="42689DDE" w14:textId="4E86DC9C" w:rsidR="00746F09" w:rsidRPr="001A651C" w:rsidRDefault="00360312" w:rsidP="00E37857">
      <w:pPr>
        <w:pStyle w:val="NormalWeb"/>
        <w:shd w:val="clear" w:color="auto" w:fill="FFFFFF" w:themeFill="background1"/>
        <w:spacing w:before="0" w:beforeAutospacing="0" w:after="160" w:afterAutospacing="0"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sz w:val="20"/>
        </w:rPr>
        <w:t xml:space="preserve">Con la più grande line-up di espositori fino ad oggi a </w:t>
      </w:r>
      <w:r w:rsidRPr="001A651C">
        <w:rPr>
          <w:rFonts w:ascii="Open Sans" w:hAnsi="Open Sans"/>
          <w:b/>
          <w:sz w:val="20"/>
        </w:rPr>
        <w:t>European Sign Expo 2024</w:t>
      </w:r>
      <w:r w:rsidRPr="001A651C">
        <w:rPr>
          <w:rFonts w:ascii="Open Sans" w:hAnsi="Open Sans"/>
          <w:sz w:val="20"/>
        </w:rPr>
        <w:t xml:space="preserve">; la seconda edizione di </w:t>
      </w:r>
      <w:r w:rsidRPr="001A651C">
        <w:rPr>
          <w:rFonts w:ascii="Open Sans" w:hAnsi="Open Sans"/>
          <w:b/>
          <w:sz w:val="20"/>
        </w:rPr>
        <w:t>Personalisation Experience</w:t>
      </w:r>
      <w:r w:rsidRPr="001A651C">
        <w:rPr>
          <w:rFonts w:ascii="Open Sans" w:hAnsi="Open Sans"/>
          <w:sz w:val="20"/>
        </w:rPr>
        <w:t xml:space="preserve"> con il nuovissimo evento </w:t>
      </w:r>
      <w:r w:rsidRPr="001A651C">
        <w:rPr>
          <w:rFonts w:ascii="Open Sans" w:hAnsi="Open Sans"/>
          <w:b/>
          <w:sz w:val="20"/>
        </w:rPr>
        <w:t>Personalise Make Wear</w:t>
      </w:r>
      <w:r w:rsidRPr="001A651C">
        <w:rPr>
          <w:rFonts w:ascii="Open Sans" w:hAnsi="Open Sans"/>
          <w:sz w:val="20"/>
        </w:rPr>
        <w:t xml:space="preserve">; nonché l'inaugurazione di </w:t>
      </w:r>
      <w:r w:rsidRPr="001A651C">
        <w:rPr>
          <w:rFonts w:ascii="Open Sans" w:hAnsi="Open Sans"/>
          <w:b/>
          <w:sz w:val="20"/>
        </w:rPr>
        <w:t>Sportswear Pro</w:t>
      </w:r>
      <w:r w:rsidRPr="001A651C">
        <w:rPr>
          <w:rFonts w:ascii="Open Sans" w:hAnsi="Open Sans"/>
          <w:sz w:val="20"/>
        </w:rPr>
        <w:t xml:space="preserve">, gli eventi concomitanti e il programma di eventi basati sui contenuti hanno fornito ai visitatori l'opportunità di esplorare i mercati verticali, far crescere il loro business ed espandere la loro offerta. </w:t>
      </w:r>
    </w:p>
    <w:p w14:paraId="659549F1" w14:textId="4BB5E7AF" w:rsidR="00881743" w:rsidRPr="001A651C" w:rsidRDefault="00E20AA0" w:rsidP="00E37857">
      <w:pPr>
        <w:pStyle w:val="NormalWeb"/>
        <w:shd w:val="clear" w:color="auto" w:fill="FFFFFF" w:themeFill="background1"/>
        <w:spacing w:before="0" w:beforeAutospacing="0" w:after="160" w:afterAutospacing="0"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sz w:val="20"/>
        </w:rPr>
        <w:t xml:space="preserve">La line-up di esperti del settore globali e leader di pensiero alle conferenze Personalisation Experience e Sportswear Pro ha offerto un programma ricco di contenuti che ha attratto </w:t>
      </w:r>
      <w:r w:rsidRPr="001A651C">
        <w:rPr>
          <w:rFonts w:ascii="Open Sans" w:hAnsi="Open Sans"/>
          <w:sz w:val="20"/>
        </w:rPr>
        <w:lastRenderedPageBreak/>
        <w:t>visitatori da tutto il mondo, stimolando nuovi vivaci dibattiti e confronti per fare networking, nonché facendo nascere nuove opportunità di collaborazione.</w:t>
      </w:r>
    </w:p>
    <w:p w14:paraId="7882219F" w14:textId="5B510B9C" w:rsidR="00182E55" w:rsidRPr="001A651C" w:rsidRDefault="007155AB" w:rsidP="00E37857">
      <w:pPr>
        <w:pStyle w:val="NormalWeb"/>
        <w:shd w:val="clear" w:color="auto" w:fill="FFFFFF"/>
        <w:spacing w:before="0" w:beforeAutospacing="0" w:after="160" w:afterAutospacing="0" w:line="360" w:lineRule="auto"/>
        <w:rPr>
          <w:rFonts w:ascii="Open Sans" w:hAnsi="Open Sans" w:cs="Open Sans"/>
          <w:sz w:val="20"/>
          <w:szCs w:val="20"/>
        </w:rPr>
      </w:pPr>
      <w:r w:rsidRPr="001A651C">
        <w:rPr>
          <w:rFonts w:ascii="Open Sans" w:hAnsi="Open Sans"/>
          <w:sz w:val="20"/>
        </w:rPr>
        <w:t>FESPA Global Print Expo ed European Sign Expo torneranno alla fiera di Berlino (Messe Berlin), in Germania da martedì 6 a venerdì 9 maggio 2025.</w:t>
      </w:r>
    </w:p>
    <w:p w14:paraId="220538F7" w14:textId="4859A718" w:rsidR="009840D3" w:rsidRPr="00017D7A" w:rsidRDefault="009840D3" w:rsidP="00E37857">
      <w:pPr>
        <w:spacing w:line="36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017D7A">
        <w:rPr>
          <w:rFonts w:ascii="Open Sans" w:hAnsi="Open Sans"/>
          <w:b/>
          <w:sz w:val="20"/>
        </w:rPr>
        <w:t>FINE</w:t>
      </w:r>
    </w:p>
    <w:p w14:paraId="3FEB54AA" w14:textId="77777777" w:rsidR="00017D7A" w:rsidRDefault="00182E55" w:rsidP="00017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17D7A">
        <w:br w:type="page"/>
      </w:r>
      <w:r w:rsidR="00017D7A">
        <w:rPr>
          <w:rStyle w:val="normaltextrun"/>
          <w:rFonts w:ascii="Calibri" w:eastAsiaTheme="majorEastAsia" w:hAnsi="Calibri" w:cs="Calibri"/>
          <w:b/>
          <w:bCs/>
          <w:sz w:val="20"/>
          <w:szCs w:val="20"/>
        </w:rPr>
        <w:lastRenderedPageBreak/>
        <w:t>Informazioni su FESPA:</w:t>
      </w:r>
      <w:r w:rsidR="00017D7A"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 w:rsidR="00017D7A">
        <w:rPr>
          <w:rStyle w:val="normaltextrun"/>
          <w:rFonts w:ascii="Calibri" w:eastAsiaTheme="majorEastAsia" w:hAnsi="Calibri" w:cs="Calibri"/>
        </w:rPr>
        <w:t>  </w:t>
      </w:r>
      <w:r w:rsidR="00017D7A">
        <w:rPr>
          <w:rStyle w:val="normaltextrun"/>
          <w:rFonts w:ascii="Calibri" w:eastAsiaTheme="majorEastAsia" w:hAnsi="Calibri" w:cs="Calibri"/>
          <w:sz w:val="16"/>
          <w:szCs w:val="16"/>
        </w:rPr>
        <w:t> </w:t>
      </w:r>
      <w:r w:rsidR="00017D7A">
        <w:rPr>
          <w:rStyle w:val="eop"/>
          <w:rFonts w:ascii="Calibri" w:eastAsiaTheme="majorEastAsia" w:hAnsi="Calibri" w:cs="Calibri"/>
          <w:sz w:val="16"/>
          <w:szCs w:val="16"/>
        </w:rPr>
        <w:t> </w:t>
      </w:r>
    </w:p>
    <w:p w14:paraId="421BD353" w14:textId="77777777" w:rsidR="00017D7A" w:rsidRDefault="00017D7A" w:rsidP="00017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0"/>
          <w:szCs w:val="20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 </w:t>
      </w:r>
      <w:r>
        <w:rPr>
          <w:rStyle w:val="normaltextrun"/>
          <w:rFonts w:ascii="Calibri" w:eastAsiaTheme="majorEastAsia" w:hAnsi="Calibri" w:cs="Calibri"/>
        </w:rPr>
        <w:t>  </w:t>
      </w:r>
      <w:r>
        <w:rPr>
          <w:rStyle w:val="normaltextrun"/>
          <w:rFonts w:ascii="Calibri" w:eastAsiaTheme="majorEastAsia" w:hAnsi="Calibri" w:cs="Calibri"/>
          <w:sz w:val="16"/>
          <w:szCs w:val="16"/>
        </w:rPr>
        <w:t> </w:t>
      </w:r>
      <w:r>
        <w:rPr>
          <w:rStyle w:val="eop"/>
          <w:rFonts w:ascii="Calibri" w:eastAsiaTheme="majorEastAsia" w:hAnsi="Calibri" w:cs="Calibri"/>
          <w:sz w:val="16"/>
          <w:szCs w:val="16"/>
        </w:rPr>
        <w:t> </w:t>
      </w:r>
    </w:p>
    <w:p w14:paraId="408701A0" w14:textId="77777777" w:rsidR="00017D7A" w:rsidRDefault="00017D7A" w:rsidP="00017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>
        <w:rPr>
          <w:rStyle w:val="normaltextrun"/>
          <w:rFonts w:ascii="Calibri" w:eastAsiaTheme="majorEastAsia" w:hAnsi="Calibri" w:cs="Calibri"/>
        </w:rPr>
        <w:t>  </w:t>
      </w:r>
      <w:r>
        <w:rPr>
          <w:rStyle w:val="normaltextrun"/>
          <w:rFonts w:ascii="Calibri" w:eastAsiaTheme="majorEastAsia" w:hAnsi="Calibri" w:cs="Calibri"/>
          <w:sz w:val="16"/>
          <w:szCs w:val="16"/>
        </w:rPr>
        <w:t> </w:t>
      </w:r>
      <w:r>
        <w:rPr>
          <w:rStyle w:val="eop"/>
          <w:rFonts w:ascii="Calibri" w:eastAsiaTheme="majorEastAsia" w:hAnsi="Calibri" w:cs="Calibri"/>
          <w:sz w:val="16"/>
          <w:szCs w:val="16"/>
        </w:rPr>
        <w:t> </w:t>
      </w:r>
    </w:p>
    <w:p w14:paraId="32D668E7" w14:textId="3B2746E7" w:rsidR="00CC4F92" w:rsidRPr="00017D7A" w:rsidRDefault="00017D7A" w:rsidP="00017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0"/>
          <w:szCs w:val="20"/>
        </w:rPr>
        <w:t xml:space="preserve">FESPA Profit for Purpose </w:t>
      </w:r>
      <w:r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>
        <w:rPr>
          <w:rStyle w:val="normaltextrun"/>
          <w:rFonts w:ascii="Calibri" w:eastAsiaTheme="majorEastAsia" w:hAnsi="Calibri" w:cs="Calibri"/>
        </w:rPr>
        <w:t> </w:t>
      </w:r>
      <w:r>
        <w:rPr>
          <w:rStyle w:val="normaltextrun"/>
          <w:rFonts w:ascii="Calibri" w:eastAsiaTheme="majorEastAsia" w:hAnsi="Calibri" w:cs="Calibri"/>
          <w:sz w:val="20"/>
          <w:szCs w:val="20"/>
        </w:rPr>
        <w:t>  </w:t>
      </w:r>
      <w:r>
        <w:rPr>
          <w:rStyle w:val="scxw57332977"/>
          <w:rFonts w:ascii="Calibri" w:eastAsiaTheme="majorEastAsia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eastAsiaTheme="majorEastAsia" w:hAnsi="Calibri" w:cs="Calibri"/>
          <w:sz w:val="20"/>
          <w:szCs w:val="20"/>
        </w:rPr>
        <w:t xml:space="preserve">Profit for Purpose è il programma di reinvestimento di FESPA, che utilizza i profitti degli eventi FESPA per supportare la comunità di stampa specializzata internazionale al fine di ottenere una crescita sostenibile e redditizia, sulla base di quattro pilastri chiave: educazione, ispirazione, espansione e connessione. Il programma offre prodotti e servizi di alta qualità per i professionisti della stampa in tutto il mondo, tra cui ricerche di mercato, seminari, summit, congressi, guide formative ed eventi, oltre a supportare progetti locali nei mercati in via di sviluppo. Per ulteriori informazioni, visitare il sito </w:t>
      </w:r>
      <w:hyperlink r:id="rId9" w:tgtFrame="_blank" w:history="1">
        <w:r>
          <w:rPr>
            <w:rStyle w:val="normaltextrun"/>
            <w:rFonts w:ascii="Calibri" w:eastAsiaTheme="majorEastAsia" w:hAnsi="Calibri" w:cs="Calibri"/>
            <w:color w:val="0000FF"/>
            <w:sz w:val="20"/>
            <w:szCs w:val="20"/>
            <w:u w:val="single"/>
          </w:rPr>
          <w:t>www.fespa.com/profit-for-purpose</w:t>
        </w:r>
      </w:hyperlink>
      <w:r>
        <w:rPr>
          <w:rStyle w:val="normaltextrun"/>
          <w:rFonts w:ascii="Calibri" w:eastAsiaTheme="majorEastAsia" w:hAnsi="Calibri" w:cs="Calibri"/>
          <w:i/>
          <w:iCs/>
          <w:sz w:val="20"/>
          <w:szCs w:val="20"/>
        </w:rPr>
        <w:t>. </w:t>
      </w:r>
      <w:r w:rsidR="00CC4F92" w:rsidRPr="00017D7A">
        <w:rPr>
          <w:rStyle w:val="normaltextrun"/>
          <w:rFonts w:ascii="Calibri" w:hAnsi="Calibri"/>
          <w:sz w:val="20"/>
        </w:rPr>
        <w:t> </w:t>
      </w:r>
      <w:r w:rsidR="00CC4F92" w:rsidRPr="00017D7A">
        <w:rPr>
          <w:rStyle w:val="normaltextrun"/>
          <w:rFonts w:ascii="Calibri" w:hAnsi="Calibri"/>
        </w:rPr>
        <w:t>   </w:t>
      </w:r>
      <w:r w:rsidR="00CC4F92" w:rsidRPr="00017D7A">
        <w:rPr>
          <w:rStyle w:val="eop"/>
          <w:rFonts w:ascii="Calibri" w:hAnsi="Calibri"/>
        </w:rPr>
        <w:t> </w:t>
      </w:r>
    </w:p>
    <w:p w14:paraId="1BE313DE" w14:textId="77777777" w:rsidR="00017D7A" w:rsidRDefault="00017D7A" w:rsidP="00017D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  <w:shd w:val="clear" w:color="auto" w:fill="FFFFFF"/>
        </w:rPr>
      </w:pPr>
    </w:p>
    <w:p w14:paraId="14D56E24" w14:textId="5DEE5942" w:rsidR="00017D7A" w:rsidRPr="00017D7A" w:rsidRDefault="00017D7A" w:rsidP="00017D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  <w:shd w:val="clear" w:color="auto" w:fill="FFFFFF"/>
        </w:rPr>
        <w:t>I prossimi eventi FESPA comprendono:</w:t>
      </w:r>
      <w:r>
        <w:rPr>
          <w:rStyle w:val="eop"/>
          <w:rFonts w:ascii="Calibri" w:eastAsiaTheme="majorEastAsia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422BCC2B" w14:textId="3EC7DF7C" w:rsidR="00EB4C62" w:rsidRPr="001A651C" w:rsidRDefault="00EB4C62" w:rsidP="00017D7A">
      <w:pPr>
        <w:pStyle w:val="paragraph"/>
        <w:numPr>
          <w:ilvl w:val="0"/>
          <w:numId w:val="1"/>
        </w:numPr>
        <w:spacing w:before="0" w:beforeAutospacing="0" w:after="0" w:afterAutospacing="0"/>
        <w:ind w:left="851" w:hanging="567"/>
        <w:jc w:val="both"/>
        <w:textAlignment w:val="baseline"/>
        <w:rPr>
          <w:rStyle w:val="normaltextrun"/>
          <w:rFonts w:ascii="Calibri" w:eastAsiaTheme="majorEastAsia" w:hAnsi="Calibri" w:cs="Calibri"/>
          <w:sz w:val="20"/>
          <w:szCs w:val="20"/>
        </w:rPr>
      </w:pPr>
      <w:r w:rsidRPr="001A651C">
        <w:rPr>
          <w:rStyle w:val="normaltextrun"/>
          <w:rFonts w:ascii="Calibri" w:hAnsi="Calibri"/>
          <w:sz w:val="20"/>
        </w:rPr>
        <w:t>FESPA Eurasia 2024, 11 – 14 September 2024, Istanbul Fair Center, Istanbul, Turkey</w:t>
      </w:r>
    </w:p>
    <w:p w14:paraId="254461FE" w14:textId="77777777" w:rsidR="00EB4C62" w:rsidRPr="001A651C" w:rsidRDefault="00EB4C62" w:rsidP="00EB4C62">
      <w:pPr>
        <w:pStyle w:val="paragraph"/>
        <w:numPr>
          <w:ilvl w:val="0"/>
          <w:numId w:val="1"/>
        </w:numPr>
        <w:spacing w:after="0"/>
        <w:ind w:left="851" w:hanging="567"/>
        <w:jc w:val="both"/>
        <w:textAlignment w:val="baseline"/>
        <w:rPr>
          <w:rStyle w:val="normaltextrun"/>
          <w:rFonts w:ascii="Calibri" w:eastAsiaTheme="majorEastAsia" w:hAnsi="Calibri" w:cs="Calibri"/>
          <w:sz w:val="20"/>
          <w:szCs w:val="20"/>
        </w:rPr>
      </w:pPr>
      <w:r w:rsidRPr="001A651C">
        <w:rPr>
          <w:rStyle w:val="normaltextrun"/>
          <w:rFonts w:ascii="Calibri" w:hAnsi="Calibri"/>
          <w:sz w:val="20"/>
        </w:rPr>
        <w:t>FESPA Africa 2024, 13 – 15 September 2024, Gallagher Convention Centre, Midrand, South Africa</w:t>
      </w:r>
    </w:p>
    <w:p w14:paraId="4B7014FB" w14:textId="77777777" w:rsidR="00EB4C62" w:rsidRPr="001A651C" w:rsidRDefault="00EB4C62" w:rsidP="00EB4C62">
      <w:pPr>
        <w:pStyle w:val="paragraph"/>
        <w:numPr>
          <w:ilvl w:val="0"/>
          <w:numId w:val="1"/>
        </w:numPr>
        <w:spacing w:after="0"/>
        <w:ind w:left="851" w:hanging="567"/>
        <w:jc w:val="both"/>
        <w:textAlignment w:val="baseline"/>
        <w:rPr>
          <w:rStyle w:val="normaltextrun"/>
          <w:rFonts w:ascii="Calibri" w:eastAsiaTheme="majorEastAsia" w:hAnsi="Calibri" w:cs="Calibri"/>
          <w:sz w:val="20"/>
          <w:szCs w:val="20"/>
          <w:lang w:val="es-ES"/>
        </w:rPr>
      </w:pPr>
      <w:r w:rsidRPr="001A651C">
        <w:rPr>
          <w:rStyle w:val="normaltextrun"/>
          <w:rFonts w:ascii="Calibri" w:hAnsi="Calibri"/>
          <w:sz w:val="20"/>
          <w:lang w:val="es-ES"/>
        </w:rPr>
        <w:t xml:space="preserve">FESPA Mexico 2024, 26 – 28 September 2024, Centro Citibanamex, Mexico City  </w:t>
      </w:r>
    </w:p>
    <w:p w14:paraId="25E1B481" w14:textId="77777777" w:rsidR="00EB4C62" w:rsidRPr="001A651C" w:rsidRDefault="00EB4C62" w:rsidP="00EB4C62">
      <w:pPr>
        <w:pStyle w:val="paragraph"/>
        <w:numPr>
          <w:ilvl w:val="0"/>
          <w:numId w:val="1"/>
        </w:numPr>
        <w:spacing w:after="0"/>
        <w:ind w:left="851" w:hanging="567"/>
        <w:jc w:val="both"/>
        <w:textAlignment w:val="baseline"/>
        <w:rPr>
          <w:rStyle w:val="normaltextrun"/>
          <w:rFonts w:ascii="Calibri" w:eastAsiaTheme="majorEastAsia" w:hAnsi="Calibri" w:cs="Calibri"/>
          <w:sz w:val="20"/>
          <w:szCs w:val="20"/>
          <w:lang w:val="en-US"/>
        </w:rPr>
      </w:pPr>
      <w:r w:rsidRPr="001A651C">
        <w:rPr>
          <w:rStyle w:val="normaltextrun"/>
          <w:rFonts w:ascii="Calibri" w:hAnsi="Calibri"/>
          <w:sz w:val="20"/>
          <w:lang w:val="en-US"/>
        </w:rPr>
        <w:t>WrapFest 2024, 3 – 4 October 2024, Silverstone Race Circuit, UK</w:t>
      </w:r>
    </w:p>
    <w:p w14:paraId="5ED6921A" w14:textId="77777777" w:rsidR="00EB4C62" w:rsidRPr="001A651C" w:rsidRDefault="00EB4C62" w:rsidP="00EB4C62">
      <w:pPr>
        <w:pStyle w:val="paragraph"/>
        <w:numPr>
          <w:ilvl w:val="0"/>
          <w:numId w:val="1"/>
        </w:numPr>
        <w:spacing w:before="0" w:beforeAutospacing="0" w:after="0" w:afterAutospacing="0"/>
        <w:ind w:left="851" w:hanging="567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  <w:lang w:val="en-US"/>
        </w:rPr>
      </w:pPr>
      <w:r w:rsidRPr="001A651C">
        <w:rPr>
          <w:rStyle w:val="normaltextrun"/>
          <w:rFonts w:ascii="Calibri" w:hAnsi="Calibri"/>
          <w:sz w:val="20"/>
          <w:lang w:val="en-US"/>
        </w:rPr>
        <w:t>FESPA Middle East 2025, 20 – 22 January 2025, Dubai Exhibition Centre, Dubai</w:t>
      </w:r>
    </w:p>
    <w:p w14:paraId="68AFD618" w14:textId="77777777" w:rsidR="00EB4C62" w:rsidRPr="001A651C" w:rsidRDefault="00EB4C62" w:rsidP="00EB4C62">
      <w:pPr>
        <w:pStyle w:val="paragraph"/>
        <w:numPr>
          <w:ilvl w:val="0"/>
          <w:numId w:val="1"/>
        </w:numPr>
        <w:spacing w:after="0"/>
        <w:ind w:left="851" w:hanging="567"/>
        <w:jc w:val="both"/>
        <w:textAlignment w:val="baseline"/>
        <w:rPr>
          <w:rStyle w:val="normaltextrun"/>
          <w:rFonts w:ascii="Calibri" w:eastAsiaTheme="majorEastAsia" w:hAnsi="Calibri" w:cs="Calibri"/>
          <w:sz w:val="20"/>
          <w:szCs w:val="20"/>
          <w:lang w:val="en-US"/>
        </w:rPr>
      </w:pPr>
      <w:r w:rsidRPr="001A651C">
        <w:rPr>
          <w:rStyle w:val="normaltextrun"/>
          <w:rFonts w:ascii="Calibri" w:hAnsi="Calibri"/>
          <w:sz w:val="20"/>
          <w:lang w:val="en-US"/>
        </w:rPr>
        <w:t xml:space="preserve">FESPA Global Print Expo 2025, 6 – 9 May 2025, Messe Berlin, Germany    </w:t>
      </w:r>
    </w:p>
    <w:p w14:paraId="398D6C08" w14:textId="77777777" w:rsidR="00017D7A" w:rsidRPr="00017D7A" w:rsidRDefault="00EB4C62" w:rsidP="00EB4C62">
      <w:pPr>
        <w:pStyle w:val="paragraph"/>
        <w:numPr>
          <w:ilvl w:val="0"/>
          <w:numId w:val="1"/>
        </w:numPr>
        <w:spacing w:after="0"/>
        <w:ind w:left="851" w:hanging="567"/>
        <w:jc w:val="both"/>
        <w:textAlignment w:val="baseline"/>
        <w:rPr>
          <w:rStyle w:val="normaltextrun"/>
          <w:rFonts w:ascii="Calibri" w:eastAsiaTheme="majorEastAsia" w:hAnsi="Calibri" w:cs="Calibri"/>
          <w:sz w:val="20"/>
          <w:szCs w:val="20"/>
          <w:lang w:val="en-US"/>
        </w:rPr>
      </w:pPr>
      <w:r w:rsidRPr="001A651C">
        <w:rPr>
          <w:rStyle w:val="normaltextrun"/>
          <w:rFonts w:ascii="Calibri" w:hAnsi="Calibri"/>
          <w:sz w:val="20"/>
          <w:lang w:val="en-US"/>
        </w:rPr>
        <w:t>European Sign Expo 2025, 6 – 9 May 2025, Messe Berlin, Germany  </w:t>
      </w:r>
    </w:p>
    <w:p w14:paraId="5270CDCB" w14:textId="77777777" w:rsidR="00017D7A" w:rsidRDefault="00017D7A" w:rsidP="00017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0"/>
          <w:szCs w:val="20"/>
        </w:rPr>
        <w:t>Pubblicato per conto di FESPA da AD Communications</w:t>
      </w:r>
      <w:r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>
        <w:rPr>
          <w:rStyle w:val="normaltextrun"/>
          <w:rFonts w:ascii="Calibri" w:eastAsiaTheme="majorEastAsia" w:hAnsi="Calibri" w:cs="Calibri"/>
        </w:rPr>
        <w:t>  </w:t>
      </w:r>
      <w:r>
        <w:rPr>
          <w:rStyle w:val="normaltextrun"/>
          <w:rFonts w:ascii="Calibri" w:eastAsiaTheme="majorEastAsia" w:hAnsi="Calibri" w:cs="Calibri"/>
          <w:sz w:val="16"/>
          <w:szCs w:val="16"/>
        </w:rPr>
        <w:t> </w:t>
      </w:r>
      <w:r>
        <w:rPr>
          <w:rStyle w:val="eop"/>
          <w:rFonts w:ascii="Calibri" w:eastAsiaTheme="majorEastAsia" w:hAnsi="Calibri" w:cs="Calibri"/>
          <w:sz w:val="16"/>
          <w:szCs w:val="16"/>
        </w:rPr>
        <w:t> </w:t>
      </w:r>
    </w:p>
    <w:p w14:paraId="4C93CA0C" w14:textId="77777777" w:rsidR="00017D7A" w:rsidRDefault="00017D7A" w:rsidP="00017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>
        <w:rPr>
          <w:rStyle w:val="normaltextrun"/>
          <w:rFonts w:ascii="Calibri" w:eastAsiaTheme="majorEastAsia" w:hAnsi="Calibri" w:cs="Calibri"/>
        </w:rPr>
        <w:t>  </w:t>
      </w:r>
      <w:r>
        <w:rPr>
          <w:rStyle w:val="normaltextrun"/>
          <w:rFonts w:ascii="Calibri" w:eastAsiaTheme="majorEastAsia" w:hAnsi="Calibri" w:cs="Calibri"/>
          <w:sz w:val="16"/>
          <w:szCs w:val="16"/>
        </w:rPr>
        <w:t> </w:t>
      </w:r>
      <w:r>
        <w:rPr>
          <w:rStyle w:val="eop"/>
          <w:rFonts w:ascii="Calibri" w:eastAsiaTheme="majorEastAsia" w:hAnsi="Calibri" w:cs="Calibri"/>
          <w:sz w:val="16"/>
          <w:szCs w:val="16"/>
        </w:rPr>
        <w:t> </w:t>
      </w:r>
    </w:p>
    <w:p w14:paraId="5CBB1E60" w14:textId="77777777" w:rsidR="00017D7A" w:rsidRDefault="00017D7A" w:rsidP="00017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0"/>
          <w:szCs w:val="20"/>
        </w:rPr>
        <w:t>Per maggiori informazioni contattare:</w:t>
      </w:r>
      <w:r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>
        <w:rPr>
          <w:rStyle w:val="normaltextrun"/>
          <w:rFonts w:ascii="Calibri" w:eastAsiaTheme="majorEastAsia" w:hAnsi="Calibri" w:cs="Calibri"/>
        </w:rPr>
        <w:t> </w:t>
      </w:r>
    </w:p>
    <w:p w14:paraId="1C91EC0D" w14:textId="77777777" w:rsidR="00CC4F92" w:rsidRPr="001A651C" w:rsidRDefault="00CC4F92" w:rsidP="00CC4F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651C">
        <w:rPr>
          <w:rStyle w:val="normaltextrun"/>
          <w:rFonts w:ascii="Calibri" w:hAnsi="Calibri"/>
          <w:sz w:val="20"/>
          <w:lang w:val="en-US"/>
        </w:rPr>
        <w:t>Josie Fellows</w:t>
      </w:r>
      <w:r w:rsidRPr="001A651C">
        <w:rPr>
          <w:rStyle w:val="tabchar"/>
          <w:rFonts w:ascii="Calibri" w:hAnsi="Calibri"/>
          <w:sz w:val="20"/>
          <w:lang w:val="en-US"/>
        </w:rPr>
        <w:tab/>
      </w:r>
      <w:r w:rsidRPr="001A651C">
        <w:rPr>
          <w:rStyle w:val="tabchar"/>
          <w:rFonts w:ascii="Calibri" w:hAnsi="Calibri"/>
          <w:lang w:val="en-US"/>
        </w:rPr>
        <w:tab/>
      </w:r>
      <w:r w:rsidRPr="001A651C">
        <w:rPr>
          <w:rStyle w:val="tabchar"/>
          <w:rFonts w:ascii="Calibri" w:hAnsi="Calibri"/>
          <w:lang w:val="en-US"/>
        </w:rPr>
        <w:tab/>
      </w:r>
      <w:r w:rsidRPr="001A651C">
        <w:rPr>
          <w:rStyle w:val="tabchar"/>
          <w:rFonts w:ascii="Calibri" w:hAnsi="Calibri"/>
          <w:lang w:val="en-US"/>
        </w:rPr>
        <w:tab/>
      </w:r>
      <w:r w:rsidRPr="001A651C">
        <w:rPr>
          <w:rStyle w:val="normaltextrun"/>
          <w:rFonts w:ascii="Calibri" w:hAnsi="Calibri"/>
          <w:sz w:val="20"/>
          <w:lang w:val="en-US"/>
        </w:rPr>
        <w:t>Lorraine Harrow</w:t>
      </w:r>
      <w:r w:rsidRPr="001A651C">
        <w:rPr>
          <w:rStyle w:val="normaltextrun"/>
          <w:rFonts w:ascii="Calibri" w:hAnsi="Calibri"/>
          <w:lang w:val="en-US"/>
        </w:rPr>
        <w:t>  </w:t>
      </w:r>
      <w:r w:rsidRPr="001A651C">
        <w:rPr>
          <w:rStyle w:val="eop"/>
          <w:rFonts w:ascii="Calibri" w:hAnsi="Calibri"/>
          <w:lang w:val="en-US"/>
        </w:rPr>
        <w:t> </w:t>
      </w:r>
    </w:p>
    <w:p w14:paraId="25197AA1" w14:textId="77777777" w:rsidR="00CC4F92" w:rsidRPr="001A651C" w:rsidRDefault="00CC4F92" w:rsidP="00CC4F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651C">
        <w:rPr>
          <w:rStyle w:val="normaltextrun"/>
          <w:rFonts w:ascii="Calibri" w:hAnsi="Calibri"/>
          <w:sz w:val="20"/>
          <w:lang w:val="en-US"/>
        </w:rPr>
        <w:t xml:space="preserve">AD Communications  </w:t>
      </w:r>
      <w:r w:rsidRPr="001A651C">
        <w:rPr>
          <w:rStyle w:val="tabchar"/>
          <w:rFonts w:ascii="Calibri" w:hAnsi="Calibri"/>
          <w:sz w:val="20"/>
          <w:lang w:val="en-US"/>
        </w:rPr>
        <w:tab/>
      </w:r>
      <w:r w:rsidRPr="001A651C">
        <w:rPr>
          <w:rStyle w:val="tabchar"/>
          <w:rFonts w:ascii="Calibri" w:hAnsi="Calibri"/>
          <w:lang w:val="en-US"/>
        </w:rPr>
        <w:tab/>
      </w:r>
      <w:r w:rsidRPr="001A651C">
        <w:rPr>
          <w:rStyle w:val="tabchar"/>
          <w:rFonts w:ascii="Calibri" w:hAnsi="Calibri"/>
          <w:lang w:val="en-US"/>
        </w:rPr>
        <w:tab/>
      </w:r>
      <w:r w:rsidRPr="001A651C">
        <w:rPr>
          <w:rStyle w:val="normaltextrun"/>
          <w:rFonts w:ascii="Calibri" w:hAnsi="Calibri"/>
          <w:sz w:val="20"/>
          <w:lang w:val="en-US"/>
        </w:rPr>
        <w:t>FESPA</w:t>
      </w:r>
      <w:r w:rsidRPr="001A651C">
        <w:rPr>
          <w:rStyle w:val="normaltextrun"/>
          <w:rFonts w:ascii="Calibri" w:hAnsi="Calibri"/>
          <w:lang w:val="en-US"/>
        </w:rPr>
        <w:t>   </w:t>
      </w:r>
      <w:r w:rsidRPr="001A651C">
        <w:rPr>
          <w:rStyle w:val="eop"/>
          <w:rFonts w:ascii="Calibri" w:hAnsi="Calibri"/>
          <w:lang w:val="en-US"/>
        </w:rPr>
        <w:t> </w:t>
      </w:r>
    </w:p>
    <w:p w14:paraId="5D82260A" w14:textId="77777777" w:rsidR="00CC4F92" w:rsidRPr="001A651C" w:rsidRDefault="00CC4F92" w:rsidP="00CC4F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651C">
        <w:rPr>
          <w:rStyle w:val="normaltextrun"/>
          <w:rFonts w:ascii="Calibri" w:hAnsi="Calibri"/>
          <w:sz w:val="20"/>
          <w:lang w:val="en-US"/>
        </w:rPr>
        <w:t xml:space="preserve">Tel: + 44 (0) 1372 464470        </w:t>
      </w:r>
      <w:r w:rsidRPr="001A651C">
        <w:rPr>
          <w:rStyle w:val="tabchar"/>
          <w:rFonts w:ascii="Calibri" w:hAnsi="Calibri"/>
          <w:sz w:val="20"/>
          <w:lang w:val="en-US"/>
        </w:rPr>
        <w:tab/>
      </w:r>
      <w:r w:rsidRPr="001A651C">
        <w:rPr>
          <w:rStyle w:val="tabchar"/>
          <w:rFonts w:ascii="Calibri" w:hAnsi="Calibri"/>
          <w:lang w:val="en-US"/>
        </w:rPr>
        <w:tab/>
      </w:r>
      <w:r w:rsidRPr="001A651C">
        <w:rPr>
          <w:rStyle w:val="normaltextrun"/>
          <w:rFonts w:ascii="Calibri" w:hAnsi="Calibri"/>
          <w:sz w:val="20"/>
          <w:lang w:val="en-US"/>
        </w:rPr>
        <w:t>Tel: +44 (0) 1737 228197 </w:t>
      </w:r>
      <w:r w:rsidRPr="001A651C">
        <w:rPr>
          <w:rStyle w:val="eop"/>
          <w:rFonts w:ascii="Calibri" w:hAnsi="Calibri"/>
          <w:sz w:val="20"/>
          <w:lang w:val="en-US"/>
        </w:rPr>
        <w:t> </w:t>
      </w:r>
    </w:p>
    <w:p w14:paraId="64FA2645" w14:textId="77777777" w:rsidR="00CC4F92" w:rsidRPr="001A651C" w:rsidRDefault="00CC4F92" w:rsidP="00CC4F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651C">
        <w:rPr>
          <w:rStyle w:val="normaltextrun"/>
          <w:rFonts w:ascii="Calibri" w:hAnsi="Calibri"/>
          <w:sz w:val="20"/>
          <w:lang w:val="en-US"/>
        </w:rPr>
        <w:t xml:space="preserve">Email: </w:t>
      </w:r>
      <w:hyperlink r:id="rId10" w:tgtFrame="_blank" w:history="1">
        <w:r w:rsidRPr="001A651C">
          <w:rPr>
            <w:rStyle w:val="normaltextrun"/>
            <w:rFonts w:ascii="Calibri" w:hAnsi="Calibri"/>
            <w:color w:val="5B9BD5"/>
            <w:sz w:val="20"/>
            <w:u w:val="single"/>
            <w:lang w:val="en-US"/>
          </w:rPr>
          <w:t>jfellows@adcomms.co.uk</w:t>
        </w:r>
      </w:hyperlink>
      <w:r w:rsidRPr="001A651C">
        <w:rPr>
          <w:rStyle w:val="tabchar"/>
          <w:rFonts w:ascii="Calibri" w:hAnsi="Calibri"/>
          <w:color w:val="5B9BD5"/>
          <w:sz w:val="20"/>
          <w:lang w:val="en-US"/>
        </w:rPr>
        <w:tab/>
      </w:r>
      <w:r w:rsidRPr="001A651C">
        <w:rPr>
          <w:rStyle w:val="tabchar"/>
          <w:rFonts w:ascii="Calibri" w:hAnsi="Calibri"/>
          <w:lang w:val="en-US"/>
        </w:rPr>
        <w:tab/>
      </w:r>
      <w:r w:rsidRPr="001A651C">
        <w:rPr>
          <w:rStyle w:val="normaltextrun"/>
          <w:rFonts w:ascii="Calibri" w:hAnsi="Calibri"/>
          <w:sz w:val="20"/>
          <w:lang w:val="en-US"/>
        </w:rPr>
        <w:t xml:space="preserve">Email: </w:t>
      </w:r>
      <w:hyperlink r:id="rId11" w:tgtFrame="_blank" w:history="1">
        <w:r w:rsidRPr="001A651C">
          <w:rPr>
            <w:rStyle w:val="normaltextrun"/>
            <w:rFonts w:ascii="Calibri" w:hAnsi="Calibri"/>
            <w:color w:val="0563C1"/>
            <w:sz w:val="20"/>
            <w:u w:val="single"/>
            <w:lang w:val="en-US"/>
          </w:rPr>
          <w:t>lorraine.harrow@fespa.com</w:t>
        </w:r>
      </w:hyperlink>
      <w:r w:rsidRPr="001A651C">
        <w:rPr>
          <w:rStyle w:val="normaltextrun"/>
          <w:rFonts w:ascii="Calibri" w:hAnsi="Calibri"/>
          <w:sz w:val="20"/>
          <w:lang w:val="en-US"/>
        </w:rPr>
        <w:t> </w:t>
      </w:r>
      <w:r w:rsidRPr="001A651C">
        <w:rPr>
          <w:rStyle w:val="normaltextrun"/>
          <w:lang w:val="en-US"/>
        </w:rPr>
        <w:t xml:space="preserve"> </w:t>
      </w:r>
      <w:r w:rsidRPr="001A651C">
        <w:rPr>
          <w:rStyle w:val="normaltextrun"/>
          <w:rFonts w:ascii="Calibri" w:hAnsi="Calibri"/>
          <w:sz w:val="20"/>
          <w:lang w:val="en-US"/>
        </w:rPr>
        <w:t>  </w:t>
      </w:r>
      <w:r w:rsidRPr="001A651C">
        <w:rPr>
          <w:rStyle w:val="normaltextrun"/>
          <w:rFonts w:ascii="Calibri" w:hAnsi="Calibri"/>
          <w:lang w:val="en-US"/>
        </w:rPr>
        <w:t>   </w:t>
      </w:r>
      <w:r w:rsidRPr="001A651C">
        <w:rPr>
          <w:rStyle w:val="eop"/>
          <w:rFonts w:ascii="Calibri" w:hAnsi="Calibri"/>
          <w:lang w:val="en-US"/>
        </w:rPr>
        <w:t> </w:t>
      </w:r>
    </w:p>
    <w:p w14:paraId="6B9B20B2" w14:textId="77777777" w:rsidR="00CC4F92" w:rsidRPr="001A651C" w:rsidRDefault="00CC4F92" w:rsidP="00CC4F9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651C">
        <w:rPr>
          <w:rStyle w:val="normaltextrun"/>
          <w:rFonts w:ascii="Calibri" w:hAnsi="Calibri"/>
          <w:sz w:val="20"/>
          <w:lang w:val="en-US"/>
        </w:rPr>
        <w:t xml:space="preserve">Website: </w:t>
      </w:r>
      <w:hyperlink r:id="rId12">
        <w:r w:rsidRPr="001A651C">
          <w:rPr>
            <w:rStyle w:val="normaltextrun"/>
            <w:rFonts w:ascii="Calibri" w:hAnsi="Calibri"/>
            <w:color w:val="156082" w:themeColor="accent1"/>
            <w:sz w:val="20"/>
            <w:u w:val="single"/>
            <w:lang w:val="en-US"/>
          </w:rPr>
          <w:t>www.adcomms.co.uk</w:t>
        </w:r>
      </w:hyperlink>
      <w:r w:rsidRPr="001A651C">
        <w:rPr>
          <w:lang w:val="en-US"/>
        </w:rPr>
        <w:tab/>
      </w:r>
      <w:r w:rsidRPr="001A651C">
        <w:rPr>
          <w:lang w:val="en-US"/>
        </w:rPr>
        <w:tab/>
      </w:r>
      <w:r w:rsidRPr="001A651C">
        <w:rPr>
          <w:rStyle w:val="normaltextrun"/>
          <w:rFonts w:ascii="Calibri" w:hAnsi="Calibri"/>
          <w:sz w:val="20"/>
          <w:lang w:val="en-US"/>
        </w:rPr>
        <w:t xml:space="preserve">Website: </w:t>
      </w:r>
      <w:hyperlink r:id="rId13">
        <w:r w:rsidRPr="001A651C">
          <w:rPr>
            <w:rStyle w:val="normaltextrun"/>
            <w:rFonts w:ascii="Calibri" w:hAnsi="Calibri"/>
            <w:color w:val="156082" w:themeColor="accent1"/>
            <w:sz w:val="20"/>
            <w:u w:val="single"/>
            <w:lang w:val="en-US"/>
          </w:rPr>
          <w:t>www.fespa.com</w:t>
        </w:r>
      </w:hyperlink>
      <w:r w:rsidRPr="001A651C">
        <w:rPr>
          <w:rStyle w:val="normaltextrun"/>
          <w:rFonts w:ascii="Calibri" w:hAnsi="Calibri"/>
          <w:color w:val="156082" w:themeColor="accent1"/>
          <w:lang w:val="en-US"/>
        </w:rPr>
        <w:t>    </w:t>
      </w:r>
    </w:p>
    <w:p w14:paraId="7D8BA50A" w14:textId="77777777" w:rsidR="00CC4F92" w:rsidRPr="001A651C" w:rsidRDefault="00CC4F92" w:rsidP="009840D3">
      <w:pPr>
        <w:spacing w:line="360" w:lineRule="auto"/>
        <w:jc w:val="center"/>
        <w:rPr>
          <w:rFonts w:ascii="Calibri" w:hAnsi="Calibri" w:cs="Calibri"/>
          <w:b/>
          <w:bCs/>
          <w:lang w:val="en-US"/>
        </w:rPr>
      </w:pPr>
    </w:p>
    <w:sectPr w:rsidR="00CC4F92" w:rsidRPr="001A6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619E2" w14:textId="77777777" w:rsidR="00E41B54" w:rsidRDefault="00E41B54" w:rsidP="00046CAF">
      <w:pPr>
        <w:spacing w:after="0" w:line="240" w:lineRule="auto"/>
      </w:pPr>
      <w:r>
        <w:separator/>
      </w:r>
    </w:p>
  </w:endnote>
  <w:endnote w:type="continuationSeparator" w:id="0">
    <w:p w14:paraId="1990E0E2" w14:textId="77777777" w:rsidR="00E41B54" w:rsidRDefault="00E41B54" w:rsidP="0004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F0863" w14:textId="77777777" w:rsidR="00E41B54" w:rsidRDefault="00E41B54" w:rsidP="00046CAF">
      <w:pPr>
        <w:spacing w:after="0" w:line="240" w:lineRule="auto"/>
      </w:pPr>
      <w:r>
        <w:separator/>
      </w:r>
    </w:p>
  </w:footnote>
  <w:footnote w:type="continuationSeparator" w:id="0">
    <w:p w14:paraId="31C16406" w14:textId="77777777" w:rsidR="00E41B54" w:rsidRDefault="00E41B54" w:rsidP="0004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97269"/>
    <w:multiLevelType w:val="hybridMultilevel"/>
    <w:tmpl w:val="FBD24B86"/>
    <w:lvl w:ilvl="0" w:tplc="5E8EE10A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B0"/>
    <w:rsid w:val="00007086"/>
    <w:rsid w:val="00017D7A"/>
    <w:rsid w:val="00035DF5"/>
    <w:rsid w:val="0004176E"/>
    <w:rsid w:val="00043F76"/>
    <w:rsid w:val="00044AC3"/>
    <w:rsid w:val="00046CAF"/>
    <w:rsid w:val="00065299"/>
    <w:rsid w:val="000718FC"/>
    <w:rsid w:val="0008340D"/>
    <w:rsid w:val="000931DA"/>
    <w:rsid w:val="00096DE3"/>
    <w:rsid w:val="000B1649"/>
    <w:rsid w:val="000B16FD"/>
    <w:rsid w:val="000C671F"/>
    <w:rsid w:val="000D1320"/>
    <w:rsid w:val="000D2871"/>
    <w:rsid w:val="00106D9C"/>
    <w:rsid w:val="00107F19"/>
    <w:rsid w:val="0011019D"/>
    <w:rsid w:val="00115343"/>
    <w:rsid w:val="001418C9"/>
    <w:rsid w:val="001436C6"/>
    <w:rsid w:val="0014409F"/>
    <w:rsid w:val="00145C43"/>
    <w:rsid w:val="00146CF7"/>
    <w:rsid w:val="001715AD"/>
    <w:rsid w:val="00174B8E"/>
    <w:rsid w:val="00175A1D"/>
    <w:rsid w:val="00176AF6"/>
    <w:rsid w:val="00182E55"/>
    <w:rsid w:val="001A651C"/>
    <w:rsid w:val="001A77E5"/>
    <w:rsid w:val="001B27A0"/>
    <w:rsid w:val="001E58A7"/>
    <w:rsid w:val="001F4E66"/>
    <w:rsid w:val="001F6344"/>
    <w:rsid w:val="0020489D"/>
    <w:rsid w:val="002057D6"/>
    <w:rsid w:val="00212D60"/>
    <w:rsid w:val="0021695B"/>
    <w:rsid w:val="00230F85"/>
    <w:rsid w:val="00257591"/>
    <w:rsid w:val="00273B1D"/>
    <w:rsid w:val="00280F03"/>
    <w:rsid w:val="00282080"/>
    <w:rsid w:val="002832C2"/>
    <w:rsid w:val="00287326"/>
    <w:rsid w:val="00290DE2"/>
    <w:rsid w:val="002A091A"/>
    <w:rsid w:val="002B46CB"/>
    <w:rsid w:val="002C519A"/>
    <w:rsid w:val="002C7E84"/>
    <w:rsid w:val="002D5EF3"/>
    <w:rsid w:val="002F1FA5"/>
    <w:rsid w:val="003025ED"/>
    <w:rsid w:val="003118AB"/>
    <w:rsid w:val="003444FD"/>
    <w:rsid w:val="00354648"/>
    <w:rsid w:val="00360312"/>
    <w:rsid w:val="00364CDA"/>
    <w:rsid w:val="00373B1A"/>
    <w:rsid w:val="00374AA6"/>
    <w:rsid w:val="003847A9"/>
    <w:rsid w:val="003A19D4"/>
    <w:rsid w:val="003B5557"/>
    <w:rsid w:val="003C2B1D"/>
    <w:rsid w:val="003D4FB4"/>
    <w:rsid w:val="003E4895"/>
    <w:rsid w:val="00401C36"/>
    <w:rsid w:val="0040252E"/>
    <w:rsid w:val="00417609"/>
    <w:rsid w:val="00427728"/>
    <w:rsid w:val="00441B2B"/>
    <w:rsid w:val="004445AD"/>
    <w:rsid w:val="0045246C"/>
    <w:rsid w:val="00457C41"/>
    <w:rsid w:val="004767B6"/>
    <w:rsid w:val="0047691E"/>
    <w:rsid w:val="004910FE"/>
    <w:rsid w:val="004A7D1B"/>
    <w:rsid w:val="004B5820"/>
    <w:rsid w:val="004C66C3"/>
    <w:rsid w:val="004D176E"/>
    <w:rsid w:val="004E4EF6"/>
    <w:rsid w:val="004F1430"/>
    <w:rsid w:val="00510C1D"/>
    <w:rsid w:val="00513920"/>
    <w:rsid w:val="00524770"/>
    <w:rsid w:val="005404C6"/>
    <w:rsid w:val="00552692"/>
    <w:rsid w:val="00554312"/>
    <w:rsid w:val="00564AC4"/>
    <w:rsid w:val="00566FBD"/>
    <w:rsid w:val="005766D0"/>
    <w:rsid w:val="00587595"/>
    <w:rsid w:val="005A7C69"/>
    <w:rsid w:val="005D0B31"/>
    <w:rsid w:val="005D60F7"/>
    <w:rsid w:val="005E06D7"/>
    <w:rsid w:val="005E4269"/>
    <w:rsid w:val="006150D3"/>
    <w:rsid w:val="0062292F"/>
    <w:rsid w:val="00630D21"/>
    <w:rsid w:val="006424E9"/>
    <w:rsid w:val="00651F56"/>
    <w:rsid w:val="00652594"/>
    <w:rsid w:val="00653AEA"/>
    <w:rsid w:val="00656F18"/>
    <w:rsid w:val="006619E0"/>
    <w:rsid w:val="0067582F"/>
    <w:rsid w:val="006A16E9"/>
    <w:rsid w:val="006A69B1"/>
    <w:rsid w:val="006C7F78"/>
    <w:rsid w:val="007155AB"/>
    <w:rsid w:val="007174BD"/>
    <w:rsid w:val="0072131B"/>
    <w:rsid w:val="00727B5B"/>
    <w:rsid w:val="00732890"/>
    <w:rsid w:val="00746F09"/>
    <w:rsid w:val="00756261"/>
    <w:rsid w:val="007608BF"/>
    <w:rsid w:val="0076613F"/>
    <w:rsid w:val="00771068"/>
    <w:rsid w:val="00790E3B"/>
    <w:rsid w:val="00792156"/>
    <w:rsid w:val="00796F51"/>
    <w:rsid w:val="007D3937"/>
    <w:rsid w:val="007E0461"/>
    <w:rsid w:val="008306B5"/>
    <w:rsid w:val="00840D87"/>
    <w:rsid w:val="00854C69"/>
    <w:rsid w:val="00856FB4"/>
    <w:rsid w:val="00866A05"/>
    <w:rsid w:val="0087095F"/>
    <w:rsid w:val="00881743"/>
    <w:rsid w:val="008A179A"/>
    <w:rsid w:val="008A1D61"/>
    <w:rsid w:val="008D257E"/>
    <w:rsid w:val="008D4C23"/>
    <w:rsid w:val="008E27F8"/>
    <w:rsid w:val="008E785F"/>
    <w:rsid w:val="008F4FBE"/>
    <w:rsid w:val="00900F0F"/>
    <w:rsid w:val="00917059"/>
    <w:rsid w:val="00923C73"/>
    <w:rsid w:val="0093715B"/>
    <w:rsid w:val="00946D67"/>
    <w:rsid w:val="00964C55"/>
    <w:rsid w:val="00974FD4"/>
    <w:rsid w:val="00980F73"/>
    <w:rsid w:val="009840D3"/>
    <w:rsid w:val="00986D66"/>
    <w:rsid w:val="00993B84"/>
    <w:rsid w:val="00995967"/>
    <w:rsid w:val="009A5C16"/>
    <w:rsid w:val="009B074F"/>
    <w:rsid w:val="009B61D6"/>
    <w:rsid w:val="009C51E6"/>
    <w:rsid w:val="009D1565"/>
    <w:rsid w:val="009D27AB"/>
    <w:rsid w:val="009E2913"/>
    <w:rsid w:val="009F06BB"/>
    <w:rsid w:val="00A03F1D"/>
    <w:rsid w:val="00A11858"/>
    <w:rsid w:val="00A351BC"/>
    <w:rsid w:val="00A41B9D"/>
    <w:rsid w:val="00A422C1"/>
    <w:rsid w:val="00A466C8"/>
    <w:rsid w:val="00A46FD1"/>
    <w:rsid w:val="00A57342"/>
    <w:rsid w:val="00A7282D"/>
    <w:rsid w:val="00A82B35"/>
    <w:rsid w:val="00A86B68"/>
    <w:rsid w:val="00AA3A1A"/>
    <w:rsid w:val="00AA5C2F"/>
    <w:rsid w:val="00AA709A"/>
    <w:rsid w:val="00AC17B7"/>
    <w:rsid w:val="00AF12F0"/>
    <w:rsid w:val="00B04B95"/>
    <w:rsid w:val="00B06C9E"/>
    <w:rsid w:val="00B218F9"/>
    <w:rsid w:val="00B4017E"/>
    <w:rsid w:val="00B512DF"/>
    <w:rsid w:val="00B550C8"/>
    <w:rsid w:val="00B70E83"/>
    <w:rsid w:val="00B92AF6"/>
    <w:rsid w:val="00B946F3"/>
    <w:rsid w:val="00B97437"/>
    <w:rsid w:val="00BA54D8"/>
    <w:rsid w:val="00BA6ABB"/>
    <w:rsid w:val="00BC5071"/>
    <w:rsid w:val="00BD5FDB"/>
    <w:rsid w:val="00BE7814"/>
    <w:rsid w:val="00BF3922"/>
    <w:rsid w:val="00C02C6B"/>
    <w:rsid w:val="00C1419D"/>
    <w:rsid w:val="00C24F99"/>
    <w:rsid w:val="00C26550"/>
    <w:rsid w:val="00C30938"/>
    <w:rsid w:val="00C51B55"/>
    <w:rsid w:val="00C76E43"/>
    <w:rsid w:val="00C92DDB"/>
    <w:rsid w:val="00C93E81"/>
    <w:rsid w:val="00CC4387"/>
    <w:rsid w:val="00CC4F92"/>
    <w:rsid w:val="00CD5CEE"/>
    <w:rsid w:val="00D05179"/>
    <w:rsid w:val="00D1687E"/>
    <w:rsid w:val="00D21450"/>
    <w:rsid w:val="00D23042"/>
    <w:rsid w:val="00D31CFF"/>
    <w:rsid w:val="00D36083"/>
    <w:rsid w:val="00D44096"/>
    <w:rsid w:val="00D554B0"/>
    <w:rsid w:val="00D71420"/>
    <w:rsid w:val="00D858FB"/>
    <w:rsid w:val="00D928CF"/>
    <w:rsid w:val="00DD320E"/>
    <w:rsid w:val="00DD6902"/>
    <w:rsid w:val="00DF61E8"/>
    <w:rsid w:val="00E019A9"/>
    <w:rsid w:val="00E20AA0"/>
    <w:rsid w:val="00E22393"/>
    <w:rsid w:val="00E35EE8"/>
    <w:rsid w:val="00E3619F"/>
    <w:rsid w:val="00E36F32"/>
    <w:rsid w:val="00E37857"/>
    <w:rsid w:val="00E41B54"/>
    <w:rsid w:val="00E477E8"/>
    <w:rsid w:val="00E50D01"/>
    <w:rsid w:val="00E52BBE"/>
    <w:rsid w:val="00E55409"/>
    <w:rsid w:val="00E620CC"/>
    <w:rsid w:val="00E834C9"/>
    <w:rsid w:val="00E90867"/>
    <w:rsid w:val="00E91143"/>
    <w:rsid w:val="00E92B06"/>
    <w:rsid w:val="00E93F61"/>
    <w:rsid w:val="00EA2F98"/>
    <w:rsid w:val="00EA6086"/>
    <w:rsid w:val="00EB3C2D"/>
    <w:rsid w:val="00EB4C62"/>
    <w:rsid w:val="00EC504F"/>
    <w:rsid w:val="00ED333D"/>
    <w:rsid w:val="00ED3A03"/>
    <w:rsid w:val="00EF16B0"/>
    <w:rsid w:val="00F112D8"/>
    <w:rsid w:val="00F47948"/>
    <w:rsid w:val="00F50873"/>
    <w:rsid w:val="00F523BC"/>
    <w:rsid w:val="00F57B5B"/>
    <w:rsid w:val="00F66222"/>
    <w:rsid w:val="00F769D9"/>
    <w:rsid w:val="00F84C30"/>
    <w:rsid w:val="00FB0ED2"/>
    <w:rsid w:val="00FC0458"/>
    <w:rsid w:val="00FC6F7B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CA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6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6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6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6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6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6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6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6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6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6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6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6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6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6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6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6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6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16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6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16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16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6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16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16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6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6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16B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70E8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E8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C4F92"/>
  </w:style>
  <w:style w:type="character" w:customStyle="1" w:styleId="eop">
    <w:name w:val="eop"/>
    <w:basedOn w:val="DefaultParagraphFont"/>
    <w:rsid w:val="00CC4F92"/>
  </w:style>
  <w:style w:type="character" w:customStyle="1" w:styleId="tabchar">
    <w:name w:val="tabchar"/>
    <w:basedOn w:val="DefaultParagraphFont"/>
    <w:rsid w:val="00CC4F92"/>
  </w:style>
  <w:style w:type="character" w:customStyle="1" w:styleId="scxw19402903">
    <w:name w:val="scxw19402903"/>
    <w:basedOn w:val="DefaultParagraphFont"/>
    <w:rsid w:val="00CC4F92"/>
  </w:style>
  <w:style w:type="character" w:styleId="CommentReference">
    <w:name w:val="annotation reference"/>
    <w:basedOn w:val="DefaultParagraphFont"/>
    <w:uiPriority w:val="99"/>
    <w:semiHidden/>
    <w:unhideWhenUsed/>
    <w:rsid w:val="00652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5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7C4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1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46C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AF"/>
  </w:style>
  <w:style w:type="paragraph" w:styleId="Footer">
    <w:name w:val="footer"/>
    <w:basedOn w:val="Normal"/>
    <w:link w:val="FooterChar"/>
    <w:uiPriority w:val="99"/>
    <w:unhideWhenUsed/>
    <w:rsid w:val="00046C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AF"/>
  </w:style>
  <w:style w:type="character" w:customStyle="1" w:styleId="scxw57332977">
    <w:name w:val="scxw57332977"/>
    <w:basedOn w:val="DefaultParagraphFont"/>
    <w:rsid w:val="0001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esp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comms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raine.harrow@fesp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fellow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pa.com/profit-for-purpo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AFCC-F354-47DC-BD19-6A7D6396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2024-04-09T10:34:00Z</dcterms:created>
  <dcterms:modified xsi:type="dcterms:W3CDTF">2024-04-12T08:25:00Z</dcterms:modified>
</cp:coreProperties>
</file>