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C483B" w14:textId="2D26E847" w:rsidR="0045733B" w:rsidRDefault="000B6223">
      <w:pPr>
        <w:rPr>
          <w:rFonts w:ascii="Arial" w:hAnsi="Arial"/>
        </w:rPr>
      </w:pPr>
      <w:r>
        <w:rPr>
          <w:rFonts w:ascii="Arial" w:hAnsi="Arial"/>
          <w:noProof/>
        </w:rPr>
        <w:drawing>
          <wp:anchor distT="0" distB="0" distL="114300" distR="114300" simplePos="0" relativeHeight="251659264" behindDoc="0" locked="0" layoutInCell="1" allowOverlap="1" wp14:anchorId="79B6AE9C" wp14:editId="5A3A89D5">
            <wp:simplePos x="0" y="0"/>
            <wp:positionH relativeFrom="page">
              <wp:posOffset>5287434</wp:posOffset>
            </wp:positionH>
            <wp:positionV relativeFrom="paragraph">
              <wp:posOffset>-867833</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Communiqué de presse </w:t>
      </w:r>
    </w:p>
    <w:p w14:paraId="4972D44A" w14:textId="77777777" w:rsidR="00435912" w:rsidRPr="00435912" w:rsidRDefault="00435912" w:rsidP="00435912">
      <w:pPr>
        <w:suppressAutoHyphens/>
        <w:autoSpaceDN w:val="0"/>
        <w:spacing w:after="0" w:line="240" w:lineRule="auto"/>
        <w:textAlignment w:val="baseline"/>
        <w:rPr>
          <w:rFonts w:ascii="Arial" w:eastAsia="Arial" w:hAnsi="Arial" w:cs="Arial"/>
          <w:kern w:val="3"/>
          <w:sz w:val="20"/>
          <w:szCs w:val="24"/>
        </w:rPr>
      </w:pPr>
      <w:r w:rsidRPr="00435912">
        <w:rPr>
          <w:rFonts w:ascii="Arial" w:eastAsia="Arial" w:hAnsi="Arial" w:cs="Arial"/>
          <w:kern w:val="3"/>
          <w:sz w:val="20"/>
          <w:szCs w:val="24"/>
        </w:rPr>
        <w:t>Contact presse :</w:t>
      </w:r>
    </w:p>
    <w:p w14:paraId="001BE6D3" w14:textId="221F7630" w:rsidR="00435912" w:rsidRDefault="00435912" w:rsidP="00435912">
      <w:pPr>
        <w:suppressAutoHyphens/>
        <w:autoSpaceDN w:val="0"/>
        <w:spacing w:after="0" w:line="240" w:lineRule="auto"/>
        <w:textAlignment w:val="baseline"/>
        <w:rPr>
          <w:rFonts w:ascii="Arial" w:eastAsia="Arial" w:hAnsi="Arial" w:cs="Arial"/>
          <w:color w:val="000000"/>
          <w:kern w:val="3"/>
          <w:sz w:val="20"/>
          <w:szCs w:val="24"/>
          <w:lang w:val="es-ES"/>
        </w:rPr>
      </w:pPr>
      <w:r w:rsidRPr="00435912">
        <w:rPr>
          <w:rFonts w:ascii="Arial" w:eastAsia="Arial" w:hAnsi="Arial" w:cs="Arial"/>
          <w:color w:val="000000"/>
          <w:kern w:val="3"/>
          <w:sz w:val="20"/>
          <w:szCs w:val="24"/>
          <w:lang w:val="es-ES"/>
        </w:rPr>
        <w:t xml:space="preserve">Elni Van Rensburg – +1 830 317 0950 – </w:t>
      </w:r>
      <w:hyperlink r:id="rId10">
        <w:r w:rsidRPr="00435912">
          <w:rPr>
            <w:rFonts w:ascii="Arial" w:eastAsia="Times New Roman" w:hAnsi="Arial" w:cs="Times New Roman"/>
            <w:color w:val="0000FF"/>
            <w:kern w:val="3"/>
            <w:sz w:val="20"/>
            <w:szCs w:val="24"/>
            <w:u w:val="single"/>
            <w:lang w:val="es-ES"/>
          </w:rPr>
          <w:t>elni.vanrensburg@miraclon.com</w:t>
        </w:r>
      </w:hyperlink>
      <w:r w:rsidRPr="00435912">
        <w:rPr>
          <w:rFonts w:ascii="Arial" w:eastAsia="Arial" w:hAnsi="Arial" w:cs="Arial"/>
          <w:color w:val="000000"/>
          <w:kern w:val="3"/>
          <w:sz w:val="20"/>
          <w:szCs w:val="24"/>
          <w:lang w:val="es-ES"/>
        </w:rPr>
        <w:t xml:space="preserve">  </w:t>
      </w:r>
    </w:p>
    <w:p w14:paraId="71B71FF9" w14:textId="69FE4389" w:rsidR="00296FB0" w:rsidRPr="00435912" w:rsidRDefault="00296FB0" w:rsidP="00435912">
      <w:pPr>
        <w:suppressAutoHyphens/>
        <w:autoSpaceDN w:val="0"/>
        <w:spacing w:after="0" w:line="240" w:lineRule="auto"/>
        <w:textAlignment w:val="baseline"/>
        <w:rPr>
          <w:rFonts w:ascii="Arial" w:eastAsia="Arial" w:hAnsi="Arial" w:cs="Arial"/>
          <w:color w:val="000000"/>
          <w:kern w:val="3"/>
          <w:sz w:val="20"/>
          <w:szCs w:val="24"/>
          <w:lang w:val="es-ES"/>
        </w:rPr>
      </w:pPr>
      <w:r>
        <w:rPr>
          <w:rFonts w:ascii="Arial" w:eastAsia="Arial" w:hAnsi="Arial" w:cs="Arial"/>
          <w:color w:val="000000" w:themeColor="text1"/>
          <w:sz w:val="20"/>
          <w:szCs w:val="20"/>
          <w:lang w:val="es-ES"/>
        </w:rPr>
        <w:t xml:space="preserve">Josie Fellows – +44 (0)1372 464470 – </w:t>
      </w:r>
      <w:hyperlink r:id="rId11" w:history="1">
        <w:r>
          <w:rPr>
            <w:rStyle w:val="Hyperlink"/>
            <w:rFonts w:ascii="Arial" w:eastAsia="Arial" w:hAnsi="Arial" w:cs="Arial"/>
            <w:sz w:val="20"/>
            <w:szCs w:val="20"/>
            <w:lang w:val="es-ES"/>
          </w:rPr>
          <w:t>jfellows@adcomms.co.uk</w:t>
        </w:r>
      </w:hyperlink>
    </w:p>
    <w:p w14:paraId="250FAFC6" w14:textId="77777777" w:rsidR="00B90230" w:rsidRPr="00296FB0" w:rsidRDefault="00B90230" w:rsidP="00C17E29">
      <w:pPr>
        <w:spacing w:after="0" w:line="240" w:lineRule="auto"/>
        <w:rPr>
          <w:lang w:val="en-GB"/>
        </w:rPr>
      </w:pPr>
    </w:p>
    <w:p w14:paraId="27A5946D" w14:textId="3B430A17" w:rsidR="00552C74" w:rsidRPr="00D14C10" w:rsidRDefault="00B90230" w:rsidP="00C17E29">
      <w:pPr>
        <w:spacing w:after="0" w:line="240" w:lineRule="auto"/>
        <w:rPr>
          <w:rFonts w:ascii="Arial" w:hAnsi="Arial" w:cs="Arial"/>
        </w:rPr>
      </w:pPr>
      <w:r>
        <w:rPr>
          <w:rFonts w:ascii="Arial" w:hAnsi="Arial"/>
        </w:rPr>
        <w:t>15 avril 2024</w:t>
      </w:r>
    </w:p>
    <w:p w14:paraId="3F7FDE0F" w14:textId="77777777" w:rsidR="0069523B" w:rsidRPr="00C17E29" w:rsidRDefault="0069523B" w:rsidP="00C17E29">
      <w:pPr>
        <w:spacing w:after="0" w:line="240" w:lineRule="auto"/>
        <w:rPr>
          <w:rFonts w:ascii="Arial" w:hAnsi="Arial" w:cs="Arial"/>
          <w:sz w:val="26"/>
          <w:szCs w:val="26"/>
        </w:rPr>
      </w:pPr>
    </w:p>
    <w:p w14:paraId="59678CA4" w14:textId="15E6EDAC" w:rsidR="00A35294" w:rsidRPr="00613CB5" w:rsidRDefault="00A35294" w:rsidP="00C17E29">
      <w:pPr>
        <w:spacing w:after="0" w:line="240" w:lineRule="auto"/>
        <w:jc w:val="center"/>
        <w:rPr>
          <w:rFonts w:ascii="Arial" w:hAnsi="Arial" w:cs="Arial"/>
          <w:b/>
          <w:bCs/>
          <w:sz w:val="26"/>
          <w:szCs w:val="26"/>
        </w:rPr>
      </w:pPr>
      <w:r>
        <w:rPr>
          <w:rFonts w:ascii="Arial" w:hAnsi="Arial"/>
          <w:b/>
          <w:sz w:val="26"/>
        </w:rPr>
        <w:t xml:space="preserve">Miraclon et BOBST renforcent leur partenariat stratégique </w:t>
      </w:r>
    </w:p>
    <w:p w14:paraId="1FCB584A" w14:textId="77777777" w:rsidR="00A35294" w:rsidRPr="00613CB5" w:rsidRDefault="00A35294" w:rsidP="00C17E29">
      <w:pPr>
        <w:spacing w:after="0" w:line="240" w:lineRule="auto"/>
        <w:rPr>
          <w:rFonts w:ascii="Arial" w:hAnsi="Arial" w:cs="Arial"/>
          <w:sz w:val="26"/>
          <w:szCs w:val="26"/>
        </w:rPr>
      </w:pPr>
    </w:p>
    <w:p w14:paraId="0094889D" w14:textId="16B77190" w:rsidR="003B2A62" w:rsidRPr="00B90230" w:rsidRDefault="003B2A62" w:rsidP="00B90230">
      <w:pPr>
        <w:spacing w:after="0" w:line="360" w:lineRule="auto"/>
        <w:rPr>
          <w:rFonts w:ascii="Arial" w:hAnsi="Arial" w:cs="Arial"/>
        </w:rPr>
      </w:pPr>
      <w:r>
        <w:rPr>
          <w:rFonts w:ascii="Arial" w:hAnsi="Arial"/>
        </w:rPr>
        <w:t xml:space="preserve">Miraclon et BOBST ont renforcé leur partenariat stratégique, Miraclon ayant été choisi comme partenaire technologique pour les plaques du nouveau </w:t>
      </w:r>
      <w:proofErr w:type="spellStart"/>
      <w:r>
        <w:rPr>
          <w:rFonts w:ascii="Arial" w:hAnsi="Arial"/>
        </w:rPr>
        <w:t>Competence</w:t>
      </w:r>
      <w:proofErr w:type="spellEnd"/>
      <w:r>
        <w:rPr>
          <w:rFonts w:ascii="Arial" w:hAnsi="Arial"/>
        </w:rPr>
        <w:t xml:space="preserve"> Center de BOBST à Atlanta. Officiellement inauguré cette semaine, le centre abrite un FLEXCEL NX System et une solution de développement FLEXCEL NX Ultra pour accompagner BOBST dans son objectif de produire des plaques qui maximisent les performances de ses presses. </w:t>
      </w:r>
    </w:p>
    <w:p w14:paraId="0E28C166" w14:textId="77777777" w:rsidR="00FE2288" w:rsidRPr="00B90230" w:rsidRDefault="00FE2288" w:rsidP="00B90230">
      <w:pPr>
        <w:spacing w:after="0" w:line="360" w:lineRule="auto"/>
        <w:rPr>
          <w:rFonts w:ascii="Arial" w:hAnsi="Arial" w:cs="Arial"/>
        </w:rPr>
      </w:pPr>
    </w:p>
    <w:p w14:paraId="3CCAAD85" w14:textId="58435CF3" w:rsidR="00A35294" w:rsidRPr="00613CB5" w:rsidRDefault="00A35294" w:rsidP="00B90230">
      <w:pPr>
        <w:spacing w:after="0" w:line="360" w:lineRule="auto"/>
        <w:rPr>
          <w:rFonts w:ascii="Arial" w:hAnsi="Arial" w:cs="Arial"/>
        </w:rPr>
      </w:pPr>
      <w:r>
        <w:rPr>
          <w:rFonts w:ascii="Arial" w:hAnsi="Arial"/>
        </w:rPr>
        <w:t xml:space="preserve">Emma Weston, directrice du marketing chez Miraclon, a déclaré : « nous collaborons étroitement avec BOBST depuis le début de notre partenariat en Europe, il y a plus de huit ans. Les visiteurs du centre de démonstration de </w:t>
      </w:r>
      <w:proofErr w:type="spellStart"/>
      <w:r>
        <w:rPr>
          <w:rFonts w:ascii="Arial" w:hAnsi="Arial"/>
        </w:rPr>
        <w:t>Bobst</w:t>
      </w:r>
      <w:proofErr w:type="spellEnd"/>
      <w:r>
        <w:rPr>
          <w:rFonts w:ascii="Arial" w:hAnsi="Arial"/>
        </w:rPr>
        <w:t xml:space="preserve"> Bielefeld en Allemagne ont pu voir les plaques FLEXCEL NX Plates en action après l’installation d’un FLEXCEL NX System en 2019. Notre relation stratégique souligne l’engagement des deux entreprises à soutenir leurs clients et partenaires pour atteindre leurs objectifs d’efficacité, de durabilité et de qualité grâce à une technologie et à une expertise parmi les plus avancées du secteur. » </w:t>
      </w:r>
    </w:p>
    <w:p w14:paraId="28E3DE3C" w14:textId="77777777" w:rsidR="000B6223" w:rsidRPr="00613CB5" w:rsidRDefault="000B6223" w:rsidP="000B6223">
      <w:pPr>
        <w:spacing w:line="360" w:lineRule="auto"/>
        <w:jc w:val="both"/>
        <w:rPr>
          <w:rFonts w:ascii="Arial" w:hAnsi="Arial" w:cs="Arial"/>
          <w:color w:val="000000" w:themeColor="text1"/>
        </w:rPr>
      </w:pPr>
    </w:p>
    <w:p w14:paraId="48D17971" w14:textId="2B51AA0C" w:rsidR="000B6223" w:rsidRPr="00613CB5" w:rsidRDefault="000B6223" w:rsidP="000B6223">
      <w:pPr>
        <w:spacing w:line="360" w:lineRule="auto"/>
        <w:jc w:val="both"/>
        <w:rPr>
          <w:rFonts w:ascii="Arial" w:hAnsi="Arial" w:cs="Arial"/>
        </w:rPr>
      </w:pPr>
      <w:r>
        <w:rPr>
          <w:rFonts w:ascii="Arial" w:hAnsi="Arial"/>
        </w:rPr>
        <w:t xml:space="preserve">Le </w:t>
      </w:r>
      <w:proofErr w:type="spellStart"/>
      <w:r>
        <w:rPr>
          <w:rFonts w:ascii="Arial" w:hAnsi="Arial"/>
        </w:rPr>
        <w:t>Competence</w:t>
      </w:r>
      <w:proofErr w:type="spellEnd"/>
      <w:r>
        <w:rPr>
          <w:rFonts w:ascii="Arial" w:hAnsi="Arial"/>
        </w:rPr>
        <w:t xml:space="preserve"> Center de BOBST accueillera également des démonstrations sur presse et des essais d’impression de Miraclon pour permettre aux imprimeurs d’Amérique du Nord et du Sud de découvrir par eux-mêmes la productivité sur presse et les économies qu’offre la technologie FLEXCEL NX. Le partenariat entre Miraclon et BOBST donnera également lieu à l’organisation conjointe d’événements professionnels visant à promouvoir la capacité de la technologie à favoriser l’impression efficace d’emballages. </w:t>
      </w:r>
    </w:p>
    <w:p w14:paraId="14B7D6D5" w14:textId="1B4024DD" w:rsidR="00303326" w:rsidRPr="00613CB5" w:rsidRDefault="00303326" w:rsidP="00B90230">
      <w:pPr>
        <w:spacing w:after="0" w:line="360" w:lineRule="auto"/>
        <w:rPr>
          <w:rFonts w:ascii="Arial" w:hAnsi="Arial" w:cs="Arial"/>
        </w:rPr>
      </w:pPr>
    </w:p>
    <w:p w14:paraId="67377939" w14:textId="3406E072" w:rsidR="00303326" w:rsidRPr="00B90230" w:rsidRDefault="00E06865" w:rsidP="00DF6FB5">
      <w:pPr>
        <w:spacing w:line="360" w:lineRule="auto"/>
        <w:rPr>
          <w:rFonts w:ascii="Arial" w:hAnsi="Arial" w:cs="Arial"/>
        </w:rPr>
      </w:pPr>
      <w:r>
        <w:rPr>
          <w:rFonts w:ascii="Arial" w:hAnsi="Arial"/>
        </w:rPr>
        <w:t xml:space="preserve">Emilio Corti, directeur commercial régional pour l’Amérique chez BOBST, a souligné : « notre partenariat de longue date avec Miraclon appuie notre vision qui consiste à façonner l’avenir du monde de l’emballage. Le développement durable étant au cœur des préoccupations de nos clients et des marques, notre alliance fait ressortir comment notre collaboration maximise leur investissement et contribue à révéler un nouveau potentiel en salle de presse. »  </w:t>
      </w:r>
    </w:p>
    <w:p w14:paraId="5F1FF820" w14:textId="77777777" w:rsidR="00552C74" w:rsidRPr="00A35294" w:rsidRDefault="00552C74">
      <w:pPr>
        <w:rPr>
          <w:highlight w:val="yellow"/>
        </w:rPr>
      </w:pPr>
    </w:p>
    <w:p w14:paraId="727B902D" w14:textId="028E4466" w:rsidR="000B6223" w:rsidRPr="00DA3274" w:rsidRDefault="00FB1400" w:rsidP="00FB1400">
      <w:pPr>
        <w:spacing w:line="360" w:lineRule="auto"/>
        <w:jc w:val="center"/>
        <w:rPr>
          <w:rFonts w:ascii="Arial" w:hAnsi="Arial" w:cs="Arial"/>
          <w:b/>
          <w:bCs/>
          <w:szCs w:val="20"/>
        </w:rPr>
      </w:pPr>
      <w:r>
        <w:rPr>
          <w:rFonts w:ascii="Arial" w:hAnsi="Arial"/>
          <w:b/>
        </w:rPr>
        <w:t>FIN</w:t>
      </w:r>
    </w:p>
    <w:p w14:paraId="0956F707" w14:textId="77777777" w:rsidR="000B6223" w:rsidRPr="00DA3274" w:rsidRDefault="000B6223" w:rsidP="000B6223">
      <w:pPr>
        <w:rPr>
          <w:rFonts w:ascii="Arial" w:hAnsi="Arial" w:cs="Arial"/>
          <w:b/>
          <w:bCs/>
          <w:szCs w:val="20"/>
        </w:rPr>
      </w:pPr>
      <w:r>
        <w:rPr>
          <w:rFonts w:ascii="Arial" w:hAnsi="Arial"/>
          <w:b/>
        </w:rPr>
        <w:t>À propos de Miraclon</w:t>
      </w:r>
    </w:p>
    <w:p w14:paraId="37225A19" w14:textId="7D9FEFE9" w:rsidR="00FA3B53" w:rsidRDefault="000B6223" w:rsidP="000B6223">
      <w:pPr>
        <w:rPr>
          <w:rFonts w:ascii="Arial" w:hAnsi="Arial" w:cs="Arial"/>
          <w:szCs w:val="20"/>
        </w:rPr>
      </w:pPr>
      <w:r>
        <w:rPr>
          <w:rFonts w:ascii="Arial" w:hAnsi="Arial"/>
        </w:rPr>
        <w:t xml:space="preserve">Miraclon est le siège de FLEXCEL Solutions, qui contribue depuis plus de dix ans à la transformation du procédé d’impression flexo. Ses produits technologiques, dont les systèmes FLEXCEL NX et FLEXCEL NX Ultra, leaders de l’industrie, ainsi que la Print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Découvrez plus d’informations sur </w:t>
      </w:r>
      <w:hyperlink r:id="rId12" w:history="1">
        <w:r>
          <w:rPr>
            <w:rStyle w:val="Hyperlink"/>
            <w:rFonts w:ascii="Arial" w:hAnsi="Arial"/>
          </w:rPr>
          <w:t>www.miraclon.com</w:t>
        </w:r>
      </w:hyperlink>
      <w:r>
        <w:rPr>
          <w:rFonts w:ascii="Arial" w:hAnsi="Arial"/>
        </w:rPr>
        <w:t xml:space="preserve">, et suivez-nous sur </w:t>
      </w:r>
      <w:hyperlink r:id="rId13" w:history="1">
        <w:r>
          <w:rPr>
            <w:rStyle w:val="Hyperlink"/>
            <w:rFonts w:ascii="Arial" w:hAnsi="Arial"/>
          </w:rPr>
          <w:t>LinkedIn</w:t>
        </w:r>
      </w:hyperlink>
      <w:r>
        <w:rPr>
          <w:rFonts w:ascii="Arial" w:hAnsi="Arial"/>
        </w:rPr>
        <w:t xml:space="preserve"> et </w:t>
      </w:r>
      <w:hyperlink r:id="rId14" w:history="1">
        <w:r>
          <w:rPr>
            <w:rStyle w:val="Hyperlink"/>
            <w:rFonts w:ascii="Arial" w:hAnsi="Arial"/>
          </w:rPr>
          <w:t>YouTube</w:t>
        </w:r>
      </w:hyperlink>
      <w:r>
        <w:rPr>
          <w:rFonts w:ascii="Arial" w:hAnsi="Arial"/>
        </w:rPr>
        <w:t xml:space="preserve">. </w:t>
      </w:r>
    </w:p>
    <w:p w14:paraId="764D567D" w14:textId="77777777" w:rsidR="00FA3B53" w:rsidRPr="000D0A09" w:rsidRDefault="00FA3B53" w:rsidP="000B6223">
      <w:pPr>
        <w:rPr>
          <w:rFonts w:ascii="Arial" w:hAnsi="Arial" w:cs="Arial"/>
          <w:szCs w:val="20"/>
        </w:rPr>
      </w:pPr>
    </w:p>
    <w:p w14:paraId="303C3516" w14:textId="77777777" w:rsidR="00FA3B53" w:rsidRPr="00A865D7" w:rsidRDefault="00FA3B53" w:rsidP="00FA3B53">
      <w:pPr>
        <w:spacing w:after="0" w:line="240" w:lineRule="auto"/>
        <w:rPr>
          <w:rFonts w:ascii="Arial" w:eastAsia="SimSun" w:hAnsi="Arial" w:cs="Arial"/>
          <w:b/>
          <w:bCs/>
        </w:rPr>
      </w:pPr>
      <w:r>
        <w:rPr>
          <w:rFonts w:ascii="Arial" w:hAnsi="Arial"/>
          <w:b/>
        </w:rPr>
        <w:t>À propos de BOBST</w:t>
      </w:r>
    </w:p>
    <w:p w14:paraId="10CD5154" w14:textId="77777777" w:rsidR="00FA3B53" w:rsidRPr="00A865D7" w:rsidRDefault="00FA3B53" w:rsidP="00FA3B53">
      <w:pPr>
        <w:spacing w:after="0" w:line="260" w:lineRule="atLeast"/>
        <w:rPr>
          <w:rFonts w:ascii="Arial" w:eastAsia="SimSun" w:hAnsi="Arial" w:cs="Arial"/>
        </w:rPr>
      </w:pPr>
      <w:r>
        <w:rPr>
          <w:rFonts w:ascii="Arial" w:hAnsi="Arial"/>
        </w:rPr>
        <w:t xml:space="preserve">Nous figurons parmi les principaux fournisseurs mondiaux d’équipements et de services de développement, d’impression et de transformation de supports pour les secteurs des étiquettes, de l’emballage souple, des boîtes pliantes et du carton ondulé. </w:t>
      </w:r>
    </w:p>
    <w:p w14:paraId="2FB5D02B" w14:textId="77777777" w:rsidR="00FA3B53" w:rsidRPr="00A865D7" w:rsidRDefault="00FA3B53" w:rsidP="00FA3B53">
      <w:pPr>
        <w:spacing w:after="0" w:line="260" w:lineRule="atLeast"/>
        <w:rPr>
          <w:rFonts w:ascii="Arial" w:eastAsia="SimSun" w:hAnsi="Arial" w:cs="Arial"/>
          <w:lang w:eastAsia="zh-CN"/>
        </w:rPr>
      </w:pPr>
    </w:p>
    <w:p w14:paraId="6CFFD47D" w14:textId="77777777" w:rsidR="00FA3B53" w:rsidRPr="00A865D7" w:rsidRDefault="00FA3B53" w:rsidP="00FA3B53">
      <w:pPr>
        <w:spacing w:after="0" w:line="260" w:lineRule="atLeast"/>
        <w:rPr>
          <w:rFonts w:ascii="Arial" w:eastAsia="SimSun" w:hAnsi="Arial" w:cs="Arial"/>
          <w:b/>
        </w:rPr>
      </w:pPr>
      <w:r>
        <w:rPr>
          <w:rFonts w:ascii="Arial" w:hAnsi="Arial"/>
        </w:rPr>
        <w:t xml:space="preserve">Fondée en 1890 par Joseph </w:t>
      </w:r>
      <w:proofErr w:type="spellStart"/>
      <w:r>
        <w:rPr>
          <w:rFonts w:ascii="Arial" w:hAnsi="Arial"/>
        </w:rPr>
        <w:t>Bobst</w:t>
      </w:r>
      <w:proofErr w:type="spellEnd"/>
      <w:r>
        <w:rPr>
          <w:rFonts w:ascii="Arial" w:hAnsi="Arial"/>
        </w:rPr>
        <w:t xml:space="preserve"> à Lausanne, en Suisse, BOBST est présente dans plus de 50 pays, exploite 21 sites de production dans 12 pays et emploie plus de 6 300 personnes dans le monde. La société a enregistré un chiffre d’affaires consolidé de 1,96 milliard de francs suisses pour l’exercice clos le 31 décembre 2023.</w:t>
      </w:r>
    </w:p>
    <w:p w14:paraId="4AC510C8" w14:textId="77777777" w:rsidR="000B6223" w:rsidRPr="00A865D7" w:rsidRDefault="000B6223" w:rsidP="000B6223">
      <w:pPr>
        <w:spacing w:line="360" w:lineRule="auto"/>
        <w:jc w:val="center"/>
        <w:rPr>
          <w:rFonts w:ascii="Arial" w:hAnsi="Arial" w:cs="Arial"/>
          <w:b/>
          <w:bCs/>
        </w:rPr>
      </w:pPr>
    </w:p>
    <w:p w14:paraId="20069C14" w14:textId="2525FFA1" w:rsidR="00723D45" w:rsidRPr="00A865D7" w:rsidRDefault="00500F5C" w:rsidP="00500F5C">
      <w:pPr>
        <w:spacing w:line="240" w:lineRule="auto"/>
        <w:rPr>
          <w:rFonts w:ascii="Arial" w:eastAsia="Microsoft YaHei" w:hAnsi="Arial" w:cs="Arial"/>
        </w:rPr>
      </w:pPr>
      <w:r>
        <w:rPr>
          <w:rFonts w:ascii="Arial" w:hAnsi="Arial"/>
          <w:b/>
        </w:rPr>
        <w:t xml:space="preserve">Suivez-nous : </w:t>
      </w:r>
      <w:r>
        <w:rPr>
          <w:rFonts w:ascii="Arial" w:hAnsi="Arial"/>
        </w:rPr>
        <w:t>www.bobst.com</w:t>
      </w:r>
    </w:p>
    <w:p w14:paraId="3DB15E8B" w14:textId="39CD9CD6" w:rsidR="00500F5C" w:rsidRPr="00C14420" w:rsidRDefault="00500F5C" w:rsidP="00500F5C">
      <w:pPr>
        <w:spacing w:line="240" w:lineRule="auto"/>
        <w:rPr>
          <w:rFonts w:ascii="Arial" w:eastAsia="Microsoft YaHei" w:hAnsi="Arial" w:cs="Arial"/>
          <w:color w:val="265896"/>
          <w:u w:val="single"/>
        </w:rPr>
      </w:pPr>
      <w:r>
        <w:rPr>
          <w:rFonts w:ascii="Arial" w:hAnsi="Arial"/>
        </w:rPr>
        <w:t xml:space="preserve">LinkedIn : </w:t>
      </w:r>
      <w:hyperlink r:id="rId15" w:history="1">
        <w:r>
          <w:rPr>
            <w:rStyle w:val="Hyperlink"/>
            <w:rFonts w:ascii="Arial" w:hAnsi="Arial"/>
          </w:rPr>
          <w:t>www.bobst.com/linkedin</w:t>
        </w:r>
      </w:hyperlink>
      <w:r>
        <w:rPr>
          <w:rFonts w:ascii="Arial" w:hAnsi="Arial"/>
        </w:rPr>
        <w:t xml:space="preserve"> </w:t>
      </w:r>
      <w:r>
        <w:rPr>
          <w:rFonts w:ascii="Arial" w:hAnsi="Arial"/>
        </w:rPr>
        <w:br/>
        <w:t xml:space="preserve">YouTube : </w:t>
      </w:r>
      <w:r>
        <w:rPr>
          <w:rFonts w:ascii="Arial" w:hAnsi="Arial"/>
          <w:color w:val="0000FF"/>
          <w:u w:val="single"/>
        </w:rPr>
        <w:t>www.bobst.com/youtube</w:t>
      </w:r>
    </w:p>
    <w:p w14:paraId="0BA1778C" w14:textId="77777777" w:rsidR="00FD070B" w:rsidRPr="00C14420" w:rsidRDefault="00FD070B">
      <w:pPr>
        <w:rPr>
          <w:lang w:val="fi-FI"/>
        </w:rPr>
      </w:pPr>
    </w:p>
    <w:sectPr w:rsidR="00FD070B" w:rsidRPr="00C14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9B7EF" w14:textId="77777777" w:rsidR="00C14420" w:rsidRDefault="00C14420" w:rsidP="00C14420">
      <w:pPr>
        <w:spacing w:after="0" w:line="240" w:lineRule="auto"/>
      </w:pPr>
      <w:r>
        <w:separator/>
      </w:r>
    </w:p>
  </w:endnote>
  <w:endnote w:type="continuationSeparator" w:id="0">
    <w:p w14:paraId="17E65673" w14:textId="77777777" w:rsidR="00C14420" w:rsidRDefault="00C14420" w:rsidP="00C1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D1EB0" w14:textId="77777777" w:rsidR="00C14420" w:rsidRDefault="00C14420" w:rsidP="00C14420">
      <w:pPr>
        <w:spacing w:after="0" w:line="240" w:lineRule="auto"/>
      </w:pPr>
      <w:r>
        <w:separator/>
      </w:r>
    </w:p>
  </w:footnote>
  <w:footnote w:type="continuationSeparator" w:id="0">
    <w:p w14:paraId="74F0CC08" w14:textId="77777777" w:rsidR="00C14420" w:rsidRDefault="00C14420" w:rsidP="00C1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8BA"/>
    <w:multiLevelType w:val="hybridMultilevel"/>
    <w:tmpl w:val="DD4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81C"/>
    <w:multiLevelType w:val="hybridMultilevel"/>
    <w:tmpl w:val="850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643E"/>
    <w:multiLevelType w:val="hybridMultilevel"/>
    <w:tmpl w:val="38FC8228"/>
    <w:lvl w:ilvl="0" w:tplc="E4AA08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33C78"/>
    <w:multiLevelType w:val="hybridMultilevel"/>
    <w:tmpl w:val="1A9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20CF6"/>
    <w:multiLevelType w:val="hybridMultilevel"/>
    <w:tmpl w:val="E9F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213880">
    <w:abstractNumId w:val="4"/>
  </w:num>
  <w:num w:numId="2" w16cid:durableId="787041054">
    <w:abstractNumId w:val="0"/>
  </w:num>
  <w:num w:numId="3" w16cid:durableId="953824713">
    <w:abstractNumId w:val="3"/>
  </w:num>
  <w:num w:numId="4" w16cid:durableId="1389261187">
    <w:abstractNumId w:val="1"/>
  </w:num>
  <w:num w:numId="5" w16cid:durableId="57956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83"/>
    <w:rsid w:val="000B6223"/>
    <w:rsid w:val="00113561"/>
    <w:rsid w:val="00296FB0"/>
    <w:rsid w:val="002C1E13"/>
    <w:rsid w:val="00303326"/>
    <w:rsid w:val="00336DB7"/>
    <w:rsid w:val="00364F2B"/>
    <w:rsid w:val="00393FC0"/>
    <w:rsid w:val="003B2A62"/>
    <w:rsid w:val="003B3306"/>
    <w:rsid w:val="003D1306"/>
    <w:rsid w:val="00435912"/>
    <w:rsid w:val="0045733B"/>
    <w:rsid w:val="004F30CC"/>
    <w:rsid w:val="00500F5C"/>
    <w:rsid w:val="005169E0"/>
    <w:rsid w:val="00552C74"/>
    <w:rsid w:val="005677EC"/>
    <w:rsid w:val="005776F3"/>
    <w:rsid w:val="005A71D7"/>
    <w:rsid w:val="005D0771"/>
    <w:rsid w:val="006012B1"/>
    <w:rsid w:val="00613CB5"/>
    <w:rsid w:val="00622264"/>
    <w:rsid w:val="0069523B"/>
    <w:rsid w:val="00723D45"/>
    <w:rsid w:val="007269F8"/>
    <w:rsid w:val="007D7211"/>
    <w:rsid w:val="00820256"/>
    <w:rsid w:val="0082748E"/>
    <w:rsid w:val="00886003"/>
    <w:rsid w:val="00897EFE"/>
    <w:rsid w:val="008C7E75"/>
    <w:rsid w:val="008E1C10"/>
    <w:rsid w:val="009042A8"/>
    <w:rsid w:val="00973883"/>
    <w:rsid w:val="009949DC"/>
    <w:rsid w:val="009D4EA6"/>
    <w:rsid w:val="00A04A18"/>
    <w:rsid w:val="00A35294"/>
    <w:rsid w:val="00A61881"/>
    <w:rsid w:val="00A852E3"/>
    <w:rsid w:val="00A865D7"/>
    <w:rsid w:val="00AA5120"/>
    <w:rsid w:val="00AD5A5C"/>
    <w:rsid w:val="00B90230"/>
    <w:rsid w:val="00C14420"/>
    <w:rsid w:val="00C17E29"/>
    <w:rsid w:val="00C60E77"/>
    <w:rsid w:val="00C86743"/>
    <w:rsid w:val="00CC3554"/>
    <w:rsid w:val="00D1162A"/>
    <w:rsid w:val="00D14C10"/>
    <w:rsid w:val="00D55F91"/>
    <w:rsid w:val="00DF6FB5"/>
    <w:rsid w:val="00E06865"/>
    <w:rsid w:val="00E3356F"/>
    <w:rsid w:val="00E763E3"/>
    <w:rsid w:val="00EA7906"/>
    <w:rsid w:val="00EC64DD"/>
    <w:rsid w:val="00EE76A1"/>
    <w:rsid w:val="00F75ECE"/>
    <w:rsid w:val="00FA3B53"/>
    <w:rsid w:val="00FB1400"/>
    <w:rsid w:val="00FC0EE0"/>
    <w:rsid w:val="00FD070B"/>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6F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74"/>
    <w:pPr>
      <w:ind w:left="720"/>
      <w:contextualSpacing/>
    </w:pPr>
  </w:style>
  <w:style w:type="paragraph" w:styleId="NormalWeb">
    <w:name w:val="Normal (Web)"/>
    <w:basedOn w:val="Normal"/>
    <w:uiPriority w:val="99"/>
    <w:semiHidden/>
    <w:unhideWhenUsed/>
    <w:rsid w:val="00303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B6223"/>
    <w:rPr>
      <w:color w:val="0000FF"/>
      <w:u w:val="single"/>
    </w:rPr>
  </w:style>
  <w:style w:type="paragraph" w:styleId="Revision">
    <w:name w:val="Revision"/>
    <w:hidden/>
    <w:uiPriority w:val="99"/>
    <w:semiHidden/>
    <w:rsid w:val="00EA7906"/>
    <w:pPr>
      <w:spacing w:after="0" w:line="240" w:lineRule="auto"/>
    </w:pPr>
  </w:style>
  <w:style w:type="character" w:styleId="CommentReference">
    <w:name w:val="annotation reference"/>
    <w:basedOn w:val="DefaultParagraphFont"/>
    <w:uiPriority w:val="99"/>
    <w:semiHidden/>
    <w:unhideWhenUsed/>
    <w:rsid w:val="00820256"/>
    <w:rPr>
      <w:sz w:val="16"/>
      <w:szCs w:val="16"/>
    </w:rPr>
  </w:style>
  <w:style w:type="paragraph" w:styleId="CommentText">
    <w:name w:val="annotation text"/>
    <w:basedOn w:val="Normal"/>
    <w:link w:val="CommentTextChar"/>
    <w:uiPriority w:val="99"/>
    <w:unhideWhenUsed/>
    <w:rsid w:val="00820256"/>
    <w:pPr>
      <w:spacing w:line="240" w:lineRule="auto"/>
    </w:pPr>
    <w:rPr>
      <w:sz w:val="20"/>
      <w:szCs w:val="20"/>
    </w:rPr>
  </w:style>
  <w:style w:type="character" w:customStyle="1" w:styleId="CommentTextChar">
    <w:name w:val="Comment Text Char"/>
    <w:basedOn w:val="DefaultParagraphFont"/>
    <w:link w:val="CommentText"/>
    <w:uiPriority w:val="99"/>
    <w:rsid w:val="00820256"/>
    <w:rPr>
      <w:sz w:val="20"/>
      <w:szCs w:val="20"/>
    </w:rPr>
  </w:style>
  <w:style w:type="paragraph" w:styleId="CommentSubject">
    <w:name w:val="annotation subject"/>
    <w:basedOn w:val="CommentText"/>
    <w:next w:val="CommentText"/>
    <w:link w:val="CommentSubjectChar"/>
    <w:uiPriority w:val="99"/>
    <w:semiHidden/>
    <w:unhideWhenUsed/>
    <w:rsid w:val="00820256"/>
    <w:rPr>
      <w:b/>
      <w:bCs/>
    </w:rPr>
  </w:style>
  <w:style w:type="character" w:customStyle="1" w:styleId="CommentSubjectChar">
    <w:name w:val="Comment Subject Char"/>
    <w:basedOn w:val="CommentTextChar"/>
    <w:link w:val="CommentSubject"/>
    <w:uiPriority w:val="99"/>
    <w:semiHidden/>
    <w:rsid w:val="00820256"/>
    <w:rPr>
      <w:b/>
      <w:bCs/>
      <w:sz w:val="20"/>
      <w:szCs w:val="20"/>
    </w:rPr>
  </w:style>
  <w:style w:type="paragraph" w:styleId="Header">
    <w:name w:val="header"/>
    <w:basedOn w:val="Normal"/>
    <w:link w:val="HeaderChar"/>
    <w:uiPriority w:val="99"/>
    <w:unhideWhenUsed/>
    <w:rsid w:val="00C144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14420"/>
  </w:style>
  <w:style w:type="paragraph" w:styleId="Footer">
    <w:name w:val="footer"/>
    <w:basedOn w:val="Normal"/>
    <w:link w:val="FooterChar"/>
    <w:uiPriority w:val="99"/>
    <w:unhideWhenUsed/>
    <w:rsid w:val="00C144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659">
      <w:bodyDiv w:val="1"/>
      <w:marLeft w:val="0"/>
      <w:marRight w:val="0"/>
      <w:marTop w:val="0"/>
      <w:marBottom w:val="0"/>
      <w:divBdr>
        <w:top w:val="none" w:sz="0" w:space="0" w:color="auto"/>
        <w:left w:val="none" w:sz="0" w:space="0" w:color="auto"/>
        <w:bottom w:val="none" w:sz="0" w:space="0" w:color="auto"/>
        <w:right w:val="none" w:sz="0" w:space="0" w:color="auto"/>
      </w:divBdr>
    </w:div>
    <w:div w:id="79841031">
      <w:bodyDiv w:val="1"/>
      <w:marLeft w:val="0"/>
      <w:marRight w:val="0"/>
      <w:marTop w:val="0"/>
      <w:marBottom w:val="0"/>
      <w:divBdr>
        <w:top w:val="none" w:sz="0" w:space="0" w:color="auto"/>
        <w:left w:val="none" w:sz="0" w:space="0" w:color="auto"/>
        <w:bottom w:val="none" w:sz="0" w:space="0" w:color="auto"/>
        <w:right w:val="none" w:sz="0" w:space="0" w:color="auto"/>
      </w:divBdr>
    </w:div>
    <w:div w:id="14770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www.bobst.com/linkedin"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D94E7-EAE2-42B9-9AB6-18B2B052304B}">
  <ds:schemaRefs>
    <ds:schemaRef ds:uri="http://schemas.microsoft.com/sharepoint/v3/contenttype/forms"/>
  </ds:schemaRefs>
</ds:datastoreItem>
</file>

<file path=customXml/itemProps2.xml><?xml version="1.0" encoding="utf-8"?>
<ds:datastoreItem xmlns:ds="http://schemas.openxmlformats.org/officeDocument/2006/customXml" ds:itemID="{01E7A6AF-C0AF-4E35-B061-11B8BEAF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2024-04-10T12:37:00Z</dcterms:created>
  <dcterms:modified xsi:type="dcterms:W3CDTF">2024-04-15T10:10:00Z</dcterms:modified>
</cp:coreProperties>
</file>