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C483B" w14:textId="2D26E847" w:rsidR="0045733B" w:rsidRPr="003D1306" w:rsidRDefault="000B6223">
      <w:pPr>
        <w:rPr>
          <w:rFonts w:ascii="Arial" w:hAnsi="Arial" w:cs="Arial"/>
        </w:rPr>
      </w:pPr>
      <w:r>
        <w:rPr>
          <w:rFonts w:ascii="Arial" w:hAnsi="Arial"/>
          <w:noProof/>
        </w:rPr>
        <w:drawing>
          <wp:anchor distT="0" distB="0" distL="114300" distR="114300" simplePos="0" relativeHeight="251659264" behindDoc="0" locked="0" layoutInCell="1" allowOverlap="1" wp14:anchorId="79B6AE9C" wp14:editId="5A3A89D5">
            <wp:simplePos x="0" y="0"/>
            <wp:positionH relativeFrom="page">
              <wp:posOffset>5287434</wp:posOffset>
            </wp:positionH>
            <wp:positionV relativeFrom="paragraph">
              <wp:posOffset>-867833</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Comunicado de prensa </w:t>
      </w:r>
    </w:p>
    <w:p w14:paraId="36AC8F36" w14:textId="77777777" w:rsidR="00EA1CE0" w:rsidRPr="00EA1CE0" w:rsidRDefault="00EA1CE0" w:rsidP="00EA1CE0">
      <w:pPr>
        <w:suppressAutoHyphens/>
        <w:autoSpaceDN w:val="0"/>
        <w:spacing w:after="0" w:line="240" w:lineRule="auto"/>
        <w:textAlignment w:val="baseline"/>
        <w:rPr>
          <w:rFonts w:ascii="Arial" w:eastAsia="Arial" w:hAnsi="Arial" w:cs="Arial"/>
          <w:kern w:val="3"/>
          <w:sz w:val="20"/>
          <w:szCs w:val="24"/>
        </w:rPr>
      </w:pPr>
      <w:r w:rsidRPr="00EA1CE0">
        <w:rPr>
          <w:rFonts w:ascii="Arial" w:eastAsia="Arial" w:hAnsi="Arial" w:cs="Arial"/>
          <w:kern w:val="3"/>
          <w:sz w:val="20"/>
          <w:szCs w:val="24"/>
        </w:rPr>
        <w:t>Contacto de prensa:</w:t>
      </w:r>
    </w:p>
    <w:p w14:paraId="250FAFC6" w14:textId="3F26DA61" w:rsidR="00B90230" w:rsidRDefault="00EA1CE0" w:rsidP="00EA1CE0">
      <w:pPr>
        <w:suppressAutoHyphens/>
        <w:autoSpaceDN w:val="0"/>
        <w:spacing w:after="0" w:line="240" w:lineRule="auto"/>
        <w:textAlignment w:val="baseline"/>
        <w:rPr>
          <w:rFonts w:ascii="Arial" w:eastAsia="Arial" w:hAnsi="Arial" w:cs="Arial"/>
          <w:color w:val="000000"/>
          <w:kern w:val="3"/>
          <w:sz w:val="20"/>
          <w:szCs w:val="24"/>
        </w:rPr>
      </w:pPr>
      <w:r w:rsidRPr="00EA1CE0">
        <w:rPr>
          <w:rFonts w:ascii="Arial" w:eastAsia="Arial" w:hAnsi="Arial" w:cs="Arial"/>
          <w:color w:val="000000"/>
          <w:kern w:val="3"/>
          <w:sz w:val="20"/>
          <w:szCs w:val="24"/>
        </w:rPr>
        <w:t xml:space="preserve">Elni Van Rensburg – +1 830 317 0950 – </w:t>
      </w:r>
      <w:hyperlink r:id="rId10">
        <w:r w:rsidRPr="00EA1CE0">
          <w:rPr>
            <w:rFonts w:ascii="Arial" w:eastAsia="Times New Roman" w:hAnsi="Arial" w:cs="Times New Roman"/>
            <w:color w:val="0000FF"/>
            <w:kern w:val="3"/>
            <w:sz w:val="20"/>
            <w:szCs w:val="24"/>
            <w:u w:val="single"/>
          </w:rPr>
          <w:t>elni.vanrensburg@miraclon.com</w:t>
        </w:r>
      </w:hyperlink>
      <w:r w:rsidRPr="00EA1CE0">
        <w:rPr>
          <w:rFonts w:ascii="Arial" w:eastAsia="Arial" w:hAnsi="Arial" w:cs="Arial"/>
          <w:color w:val="000000"/>
          <w:kern w:val="3"/>
          <w:sz w:val="20"/>
          <w:szCs w:val="24"/>
        </w:rPr>
        <w:t xml:space="preserve">  </w:t>
      </w:r>
    </w:p>
    <w:p w14:paraId="2BB21DB9" w14:textId="32E74C6C" w:rsidR="00EA5BE1" w:rsidRPr="00EA1CE0" w:rsidRDefault="00EA5BE1" w:rsidP="00EA1CE0">
      <w:pPr>
        <w:suppressAutoHyphens/>
        <w:autoSpaceDN w:val="0"/>
        <w:spacing w:after="0" w:line="240" w:lineRule="auto"/>
        <w:textAlignment w:val="baseline"/>
        <w:rPr>
          <w:rFonts w:ascii="Arial" w:eastAsia="Arial" w:hAnsi="Arial" w:cs="Arial"/>
          <w:color w:val="000000"/>
          <w:kern w:val="3"/>
          <w:sz w:val="20"/>
          <w:szCs w:val="24"/>
        </w:rPr>
      </w:pPr>
      <w:r>
        <w:rPr>
          <w:rFonts w:ascii="Arial" w:eastAsia="Arial" w:hAnsi="Arial" w:cs="Arial"/>
          <w:color w:val="000000" w:themeColor="text1"/>
          <w:sz w:val="20"/>
          <w:szCs w:val="20"/>
          <w:lang w:val="es-ES"/>
        </w:rPr>
        <w:t xml:space="preserve">Josie Fellows – +44 (0)1372 464470 – </w:t>
      </w:r>
      <w:hyperlink r:id="rId11" w:history="1">
        <w:r>
          <w:rPr>
            <w:rStyle w:val="Hyperlink"/>
            <w:rFonts w:ascii="Arial" w:eastAsia="Arial" w:hAnsi="Arial" w:cs="Arial"/>
            <w:sz w:val="20"/>
            <w:szCs w:val="20"/>
            <w:lang w:val="es-ES"/>
          </w:rPr>
          <w:t>jfellows@adcomms.co.uk</w:t>
        </w:r>
      </w:hyperlink>
    </w:p>
    <w:p w14:paraId="0A415802" w14:textId="77777777" w:rsidR="00EA1CE0" w:rsidRDefault="00EA1CE0" w:rsidP="00C17E29">
      <w:pPr>
        <w:spacing w:after="0" w:line="240" w:lineRule="auto"/>
      </w:pPr>
    </w:p>
    <w:p w14:paraId="27A5946D" w14:textId="3B430A17" w:rsidR="00552C74" w:rsidRPr="00D14C10" w:rsidRDefault="00B90230" w:rsidP="00C17E29">
      <w:pPr>
        <w:spacing w:after="0" w:line="240" w:lineRule="auto"/>
        <w:rPr>
          <w:rFonts w:ascii="Arial" w:hAnsi="Arial" w:cs="Arial"/>
        </w:rPr>
      </w:pPr>
      <w:r>
        <w:rPr>
          <w:rFonts w:ascii="Arial" w:hAnsi="Arial"/>
        </w:rPr>
        <w:t>15 de abril de 2024</w:t>
      </w:r>
    </w:p>
    <w:p w14:paraId="3F7FDE0F" w14:textId="77777777" w:rsidR="0069523B" w:rsidRPr="00C17E29" w:rsidRDefault="0069523B" w:rsidP="00C17E29">
      <w:pPr>
        <w:spacing w:after="0" w:line="240" w:lineRule="auto"/>
        <w:rPr>
          <w:rFonts w:ascii="Arial" w:hAnsi="Arial" w:cs="Arial"/>
          <w:sz w:val="26"/>
          <w:szCs w:val="26"/>
        </w:rPr>
      </w:pPr>
    </w:p>
    <w:p w14:paraId="59678CA4" w14:textId="15E6EDAC" w:rsidR="00A35294" w:rsidRPr="00613CB5" w:rsidRDefault="00A35294" w:rsidP="00C17E29">
      <w:pPr>
        <w:spacing w:after="0" w:line="240" w:lineRule="auto"/>
        <w:jc w:val="center"/>
        <w:rPr>
          <w:rFonts w:ascii="Arial" w:hAnsi="Arial" w:cs="Arial"/>
          <w:b/>
          <w:bCs/>
          <w:sz w:val="26"/>
          <w:szCs w:val="26"/>
        </w:rPr>
      </w:pPr>
      <w:r>
        <w:rPr>
          <w:rFonts w:ascii="Arial" w:hAnsi="Arial"/>
          <w:b/>
          <w:sz w:val="26"/>
        </w:rPr>
        <w:t xml:space="preserve">Miraclon y BOBST fortalecen su asociación estratégica </w:t>
      </w:r>
    </w:p>
    <w:p w14:paraId="1FCB584A" w14:textId="77777777" w:rsidR="00A35294" w:rsidRPr="00613CB5" w:rsidRDefault="00A35294" w:rsidP="00C17E29">
      <w:pPr>
        <w:spacing w:after="0" w:line="240" w:lineRule="auto"/>
        <w:rPr>
          <w:rFonts w:ascii="Arial" w:hAnsi="Arial" w:cs="Arial"/>
          <w:sz w:val="26"/>
          <w:szCs w:val="26"/>
        </w:rPr>
      </w:pPr>
    </w:p>
    <w:p w14:paraId="0094889D" w14:textId="16B77190" w:rsidR="003B2A62" w:rsidRPr="00B90230" w:rsidRDefault="003B2A62" w:rsidP="00B90230">
      <w:pPr>
        <w:spacing w:after="0" w:line="360" w:lineRule="auto"/>
        <w:rPr>
          <w:rFonts w:ascii="Arial" w:hAnsi="Arial" w:cs="Arial"/>
        </w:rPr>
      </w:pPr>
      <w:r>
        <w:rPr>
          <w:rFonts w:ascii="Arial" w:hAnsi="Arial"/>
        </w:rPr>
        <w:t xml:space="preserve">Miraclon y BOBST han fortalecido su asociación estratégica y se ha nombrado a Miraclon como el socio de tecnología de planchas en el nuevo Centro de Competencia de BOBST en Atlanta. Con su apertura oficial esta semana, el centro es el hogar de FLEXCEL NX System y FLEXCEL NX Ultra Processing Solution, que tiene como objetivo apoyar la meta de BOBST de producir planchas que maximicen el rendimiento de sus prensas. </w:t>
      </w:r>
    </w:p>
    <w:p w14:paraId="0E28C166" w14:textId="77777777" w:rsidR="00FE2288" w:rsidRPr="00B90230" w:rsidRDefault="00FE2288" w:rsidP="00B90230">
      <w:pPr>
        <w:spacing w:after="0" w:line="360" w:lineRule="auto"/>
        <w:rPr>
          <w:rFonts w:ascii="Arial" w:hAnsi="Arial" w:cs="Arial"/>
        </w:rPr>
      </w:pPr>
    </w:p>
    <w:p w14:paraId="3CCAAD85" w14:textId="616D74F8" w:rsidR="00A35294" w:rsidRPr="00613CB5" w:rsidRDefault="00A35294" w:rsidP="00B90230">
      <w:pPr>
        <w:spacing w:after="0" w:line="360" w:lineRule="auto"/>
        <w:rPr>
          <w:rFonts w:ascii="Arial" w:hAnsi="Arial" w:cs="Arial"/>
        </w:rPr>
      </w:pPr>
      <w:r>
        <w:rPr>
          <w:rFonts w:ascii="Arial" w:hAnsi="Arial"/>
        </w:rPr>
        <w:t>Emma Weston, Directora de Marketing de Miraclon, dijo, “Hemos estado colaborando estrechamente con BOBST desde que nuestra asociación en Europa comenzó hace más de ocho años. Los visitantes al Centro de Demostración Bobst Bielefeld</w:t>
      </w:r>
      <w:r w:rsidR="00610F0E">
        <w:rPr>
          <w:rFonts w:ascii="Arial" w:hAnsi="Arial"/>
        </w:rPr>
        <w:t>,</w:t>
      </w:r>
      <w:r>
        <w:rPr>
          <w:rFonts w:ascii="Arial" w:hAnsi="Arial"/>
        </w:rPr>
        <w:t xml:space="preserve"> en Alemania</w:t>
      </w:r>
      <w:r w:rsidR="00610F0E">
        <w:rPr>
          <w:rFonts w:ascii="Arial" w:hAnsi="Arial"/>
        </w:rPr>
        <w:t>,</w:t>
      </w:r>
      <w:r>
        <w:rPr>
          <w:rFonts w:ascii="Arial" w:hAnsi="Arial"/>
        </w:rPr>
        <w:t xml:space="preserve"> han podido ver las FLEXCEL NX Plates en acción después de que instalamos un FLEXCEL NX System en 2019. Nuestra relación estratégica recalca el compromiso de ambas empresas de posibilitar que nuestros clientes y socios logren sus metas de calidad con algunas de las mejores tecnologías y experiencia en la industria”. </w:t>
      </w:r>
    </w:p>
    <w:p w14:paraId="28E3DE3C" w14:textId="77777777" w:rsidR="000B6223" w:rsidRPr="00613CB5" w:rsidRDefault="000B6223" w:rsidP="000B6223">
      <w:pPr>
        <w:spacing w:line="360" w:lineRule="auto"/>
        <w:jc w:val="both"/>
        <w:rPr>
          <w:rFonts w:ascii="Arial" w:hAnsi="Arial" w:cs="Arial"/>
          <w:color w:val="000000" w:themeColor="text1"/>
        </w:rPr>
      </w:pPr>
    </w:p>
    <w:p w14:paraId="48D17971" w14:textId="2B51AA0C" w:rsidR="000B6223" w:rsidRPr="00613CB5" w:rsidRDefault="000B6223" w:rsidP="000B6223">
      <w:pPr>
        <w:spacing w:line="360" w:lineRule="auto"/>
        <w:jc w:val="both"/>
        <w:rPr>
          <w:rFonts w:ascii="Arial" w:hAnsi="Arial" w:cs="Arial"/>
        </w:rPr>
      </w:pPr>
      <w:r>
        <w:rPr>
          <w:rFonts w:ascii="Arial" w:hAnsi="Arial"/>
        </w:rPr>
        <w:t xml:space="preserve">Miraclon también utilizará el Centro de Competencia BOBST para hacer demostraciones en la prensa y pruebas de impresión, dándoles a los impresores y Trade Shops de América del Norte y del Sur la oportunidad de ver de primera mano la productividad en la prensa y los ahorros que la tecnología FLEXCEL NX ofrece. Asimismo, la asociación entre Miraclon y BOBST verá a las empresas ser coanfitrionas de eventos de la industria para promocionar la forma en que la tecnología permite una impresión de empaques eficiente. </w:t>
      </w:r>
    </w:p>
    <w:p w14:paraId="14B7D6D5" w14:textId="1B4024DD" w:rsidR="00303326" w:rsidRPr="00613CB5" w:rsidRDefault="00303326" w:rsidP="00B90230">
      <w:pPr>
        <w:spacing w:after="0" w:line="360" w:lineRule="auto"/>
        <w:rPr>
          <w:rFonts w:ascii="Arial" w:hAnsi="Arial" w:cs="Arial"/>
        </w:rPr>
      </w:pPr>
    </w:p>
    <w:p w14:paraId="67377939" w14:textId="3406E072" w:rsidR="00303326" w:rsidRPr="00B90230" w:rsidRDefault="00E06865" w:rsidP="00DF6FB5">
      <w:pPr>
        <w:spacing w:line="360" w:lineRule="auto"/>
        <w:rPr>
          <w:rFonts w:ascii="Arial" w:hAnsi="Arial" w:cs="Arial"/>
        </w:rPr>
      </w:pPr>
      <w:r>
        <w:rPr>
          <w:rFonts w:ascii="Arial" w:hAnsi="Arial"/>
        </w:rPr>
        <w:t xml:space="preserve">Emilio Corti, Director de Negocios Regional, Américas de BOBST dijo, “Nuestra asociación de larga duración con Miraclon respalda nuestra visión de cómo dar forma al futuro del mundo de los empaques. Con la sostenibilidad como prioridad principal en las mentes de nuestros clientes y propietarios de marcas, nuestra asociación les permite ver cómo nuestra </w:t>
      </w:r>
      <w:r>
        <w:rPr>
          <w:rFonts w:ascii="Arial" w:hAnsi="Arial"/>
        </w:rPr>
        <w:lastRenderedPageBreak/>
        <w:t xml:space="preserve">colaboración maximiza su inversión y ayuda a liberar un nuevo potencial en el cuarto de prensa”.  </w:t>
      </w:r>
    </w:p>
    <w:p w14:paraId="5F1FF820" w14:textId="77777777" w:rsidR="00552C74" w:rsidRPr="00A35294" w:rsidRDefault="00552C74">
      <w:pPr>
        <w:rPr>
          <w:highlight w:val="yellow"/>
        </w:rPr>
      </w:pPr>
    </w:p>
    <w:p w14:paraId="727B902D" w14:textId="028E4466" w:rsidR="000B6223" w:rsidRPr="00DA3274" w:rsidRDefault="00FB1400" w:rsidP="00FB1400">
      <w:pPr>
        <w:spacing w:line="360" w:lineRule="auto"/>
        <w:jc w:val="center"/>
        <w:rPr>
          <w:rFonts w:ascii="Arial" w:hAnsi="Arial" w:cs="Arial"/>
          <w:b/>
          <w:bCs/>
          <w:szCs w:val="20"/>
        </w:rPr>
      </w:pPr>
      <w:r>
        <w:rPr>
          <w:rFonts w:ascii="Arial" w:hAnsi="Arial"/>
          <w:b/>
        </w:rPr>
        <w:t>FINES</w:t>
      </w:r>
    </w:p>
    <w:p w14:paraId="0956F707" w14:textId="77777777" w:rsidR="000B6223" w:rsidRPr="00DA3274" w:rsidRDefault="000B6223" w:rsidP="000B6223">
      <w:pPr>
        <w:rPr>
          <w:rFonts w:ascii="Arial" w:hAnsi="Arial" w:cs="Arial"/>
          <w:b/>
          <w:bCs/>
          <w:szCs w:val="20"/>
        </w:rPr>
      </w:pPr>
      <w:r>
        <w:rPr>
          <w:rFonts w:ascii="Arial" w:hAnsi="Arial"/>
          <w:b/>
        </w:rPr>
        <w:t>Acerca de Miraclon</w:t>
      </w:r>
    </w:p>
    <w:p w14:paraId="37225A19" w14:textId="6FC33648" w:rsidR="00FA3B53" w:rsidRDefault="000B6223" w:rsidP="000B6223">
      <w:pPr>
        <w:rPr>
          <w:rFonts w:ascii="Arial" w:hAnsi="Arial" w:cs="Arial"/>
          <w:szCs w:val="20"/>
        </w:rPr>
      </w:pPr>
      <w:r>
        <w:rPr>
          <w:rFonts w:ascii="Arial" w:hAnsi="Arial"/>
        </w:rPr>
        <w:t xml:space="preserve">Miraclon es el hogar de FLEXCEL Solutions, que ha ayudado a transformar la impresión flexográfica durante más de una década. La tecnología, incluidos los sistemas líderes de la industria FLEXCEL NX y FLEXCEL NX Ultra, así como FLEXCEL NX Print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y síganos en </w:t>
      </w:r>
      <w:hyperlink r:id="rId13" w:history="1">
        <w:r>
          <w:rPr>
            <w:rStyle w:val="Hyperlink"/>
            <w:rFonts w:ascii="Arial" w:hAnsi="Arial"/>
          </w:rPr>
          <w:t>LinkedIn</w:t>
        </w:r>
      </w:hyperlink>
      <w:r>
        <w:rPr>
          <w:rFonts w:ascii="Arial" w:hAnsi="Arial"/>
        </w:rPr>
        <w:t xml:space="preserve"> y </w:t>
      </w:r>
      <w:hyperlink r:id="rId14" w:history="1">
        <w:r>
          <w:rPr>
            <w:rStyle w:val="Hyperlink"/>
            <w:rFonts w:ascii="Arial" w:hAnsi="Arial"/>
          </w:rPr>
          <w:t>YouTube</w:t>
        </w:r>
      </w:hyperlink>
      <w:r>
        <w:rPr>
          <w:rFonts w:ascii="Arial" w:hAnsi="Arial"/>
        </w:rPr>
        <w:t xml:space="preserve">. </w:t>
      </w:r>
    </w:p>
    <w:p w14:paraId="764D567D" w14:textId="77777777" w:rsidR="00FA3B53" w:rsidRPr="000D0A09" w:rsidRDefault="00FA3B53" w:rsidP="000B6223">
      <w:pPr>
        <w:rPr>
          <w:rFonts w:ascii="Arial" w:hAnsi="Arial" w:cs="Arial"/>
          <w:szCs w:val="20"/>
        </w:rPr>
      </w:pPr>
    </w:p>
    <w:p w14:paraId="303C3516" w14:textId="77777777" w:rsidR="00FA3B53" w:rsidRPr="00A865D7" w:rsidRDefault="00FA3B53" w:rsidP="00FA3B53">
      <w:pPr>
        <w:spacing w:after="0" w:line="240" w:lineRule="auto"/>
        <w:rPr>
          <w:rFonts w:ascii="Arial" w:eastAsia="SimSun" w:hAnsi="Arial" w:cs="Arial"/>
          <w:b/>
          <w:bCs/>
        </w:rPr>
      </w:pPr>
      <w:r>
        <w:rPr>
          <w:rFonts w:ascii="Arial" w:hAnsi="Arial"/>
          <w:b/>
        </w:rPr>
        <w:t>Acerca de BOBST</w:t>
      </w:r>
    </w:p>
    <w:p w14:paraId="10CD5154" w14:textId="77777777" w:rsidR="00FA3B53" w:rsidRPr="00A865D7" w:rsidRDefault="00FA3B53" w:rsidP="00FA3B53">
      <w:pPr>
        <w:spacing w:after="0" w:line="260" w:lineRule="atLeast"/>
        <w:rPr>
          <w:rFonts w:ascii="Arial" w:eastAsia="SimSun" w:hAnsi="Arial" w:cs="Arial"/>
        </w:rPr>
      </w:pPr>
      <w:r>
        <w:rPr>
          <w:rFonts w:ascii="Arial" w:hAnsi="Arial"/>
        </w:rPr>
        <w:t xml:space="preserve">Somos uno de los proveedores líderes en el mundo de equipos y servicios de procesamiento, impresión y conversión de sustratos para las industrias de etiquetas, empaques flexibles, cartón plegable y corrugado. </w:t>
      </w:r>
    </w:p>
    <w:p w14:paraId="2FB5D02B" w14:textId="77777777" w:rsidR="00FA3B53" w:rsidRPr="00A865D7" w:rsidRDefault="00FA3B53" w:rsidP="00FA3B53">
      <w:pPr>
        <w:spacing w:after="0" w:line="260" w:lineRule="atLeast"/>
        <w:rPr>
          <w:rFonts w:ascii="Arial" w:eastAsia="SimSun" w:hAnsi="Arial" w:cs="Arial"/>
          <w:lang w:eastAsia="zh-CN"/>
        </w:rPr>
      </w:pPr>
    </w:p>
    <w:p w14:paraId="6CFFD47D" w14:textId="77777777" w:rsidR="00FA3B53" w:rsidRPr="00A865D7" w:rsidRDefault="00FA3B53" w:rsidP="00FA3B53">
      <w:pPr>
        <w:spacing w:after="0" w:line="260" w:lineRule="atLeast"/>
        <w:rPr>
          <w:rFonts w:ascii="Arial" w:eastAsia="SimSun" w:hAnsi="Arial" w:cs="Arial"/>
          <w:b/>
        </w:rPr>
      </w:pPr>
      <w:r>
        <w:rPr>
          <w:rFonts w:ascii="Arial" w:hAnsi="Arial"/>
        </w:rPr>
        <w:t>Fundada en 1890 por Joseph Bobst en Lausana, Suiza, BOBST está presente en más de 50 países, opera 21 instalaciones de producción en 12 países y emplea a más de 6300 personas en todo el mundo. La empresa registró un volumen de ventas consolidado de CHF 1.960 millones el año que finalizó el 31 de diciembre de 2023.</w:t>
      </w:r>
    </w:p>
    <w:p w14:paraId="4AC510C8" w14:textId="77777777" w:rsidR="000B6223" w:rsidRPr="00A865D7" w:rsidRDefault="000B6223" w:rsidP="000B6223">
      <w:pPr>
        <w:spacing w:line="360" w:lineRule="auto"/>
        <w:jc w:val="center"/>
        <w:rPr>
          <w:rFonts w:ascii="Arial" w:hAnsi="Arial" w:cs="Arial"/>
          <w:b/>
          <w:bCs/>
        </w:rPr>
      </w:pPr>
    </w:p>
    <w:p w14:paraId="20069C14" w14:textId="2525FFA1" w:rsidR="00723D45" w:rsidRPr="00EA1CE0" w:rsidRDefault="00500F5C" w:rsidP="00500F5C">
      <w:pPr>
        <w:spacing w:line="240" w:lineRule="auto"/>
        <w:rPr>
          <w:rFonts w:ascii="Arial" w:eastAsia="Microsoft YaHei" w:hAnsi="Arial" w:cs="Arial"/>
          <w:lang w:val="pt-BR"/>
        </w:rPr>
      </w:pPr>
      <w:r w:rsidRPr="00EA1CE0">
        <w:rPr>
          <w:rFonts w:ascii="Arial" w:hAnsi="Arial"/>
          <w:b/>
          <w:lang w:val="pt-BR"/>
        </w:rPr>
        <w:t xml:space="preserve">Síganos: </w:t>
      </w:r>
      <w:r w:rsidRPr="00EA1CE0">
        <w:rPr>
          <w:rFonts w:ascii="Arial" w:hAnsi="Arial"/>
          <w:lang w:val="pt-BR"/>
        </w:rPr>
        <w:t>www.bobst.com</w:t>
      </w:r>
    </w:p>
    <w:p w14:paraId="3DB15E8B" w14:textId="3F2D2AA1" w:rsidR="00500F5C" w:rsidRPr="00EA1CE0" w:rsidRDefault="00500F5C" w:rsidP="00500F5C">
      <w:pPr>
        <w:spacing w:line="240" w:lineRule="auto"/>
        <w:rPr>
          <w:rFonts w:ascii="Arial" w:eastAsia="Microsoft YaHei" w:hAnsi="Arial" w:cs="Arial"/>
          <w:color w:val="265896"/>
          <w:u w:val="single"/>
          <w:lang w:val="pt-BR"/>
        </w:rPr>
      </w:pPr>
      <w:r w:rsidRPr="00EA1CE0">
        <w:rPr>
          <w:rFonts w:ascii="Arial" w:hAnsi="Arial"/>
          <w:lang w:val="pt-BR"/>
        </w:rPr>
        <w:t xml:space="preserve">LinkedIn: </w:t>
      </w:r>
      <w:hyperlink r:id="rId15" w:history="1">
        <w:r w:rsidRPr="00EA1CE0">
          <w:rPr>
            <w:rStyle w:val="Hyperlink"/>
            <w:rFonts w:ascii="Arial" w:hAnsi="Arial"/>
            <w:lang w:val="pt-BR"/>
          </w:rPr>
          <w:t>www.bobst.com/linkedin</w:t>
        </w:r>
      </w:hyperlink>
      <w:r w:rsidRPr="00EA1CE0">
        <w:rPr>
          <w:rFonts w:ascii="Arial" w:hAnsi="Arial"/>
          <w:lang w:val="pt-BR"/>
        </w:rPr>
        <w:t xml:space="preserve"> </w:t>
      </w:r>
      <w:r w:rsidRPr="00EA1CE0">
        <w:rPr>
          <w:rFonts w:ascii="Arial" w:hAnsi="Arial"/>
          <w:lang w:val="pt-BR"/>
        </w:rPr>
        <w:br/>
        <w:t>YouTube:</w:t>
      </w:r>
      <w:r w:rsidR="00610F0E" w:rsidRPr="00EA1CE0">
        <w:rPr>
          <w:rFonts w:ascii="Arial" w:hAnsi="Arial"/>
          <w:lang w:val="pt-BR"/>
        </w:rPr>
        <w:t xml:space="preserve"> </w:t>
      </w:r>
      <w:r w:rsidRPr="00EA1CE0">
        <w:rPr>
          <w:rFonts w:ascii="Arial" w:hAnsi="Arial"/>
          <w:color w:val="0000FF"/>
          <w:u w:val="single"/>
          <w:lang w:val="pt-BR"/>
        </w:rPr>
        <w:t>www.bobst.com/youtube</w:t>
      </w:r>
    </w:p>
    <w:p w14:paraId="0BA1778C" w14:textId="77777777" w:rsidR="00FD070B" w:rsidRPr="00EA1CE0" w:rsidRDefault="00FD070B">
      <w:pPr>
        <w:rPr>
          <w:lang w:val="pt-BR"/>
        </w:rPr>
      </w:pPr>
    </w:p>
    <w:sectPr w:rsidR="00FD070B" w:rsidRPr="00EA1C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9B7EF" w14:textId="77777777" w:rsidR="00C14420" w:rsidRDefault="00C14420" w:rsidP="00C14420">
      <w:pPr>
        <w:spacing w:after="0" w:line="240" w:lineRule="auto"/>
      </w:pPr>
      <w:r>
        <w:separator/>
      </w:r>
    </w:p>
  </w:endnote>
  <w:endnote w:type="continuationSeparator" w:id="0">
    <w:p w14:paraId="17E65673" w14:textId="77777777" w:rsidR="00C14420" w:rsidRDefault="00C14420" w:rsidP="00C1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D1EB0" w14:textId="77777777" w:rsidR="00C14420" w:rsidRDefault="00C14420" w:rsidP="00C14420">
      <w:pPr>
        <w:spacing w:after="0" w:line="240" w:lineRule="auto"/>
      </w:pPr>
      <w:r>
        <w:separator/>
      </w:r>
    </w:p>
  </w:footnote>
  <w:footnote w:type="continuationSeparator" w:id="0">
    <w:p w14:paraId="74F0CC08" w14:textId="77777777" w:rsidR="00C14420" w:rsidRDefault="00C14420" w:rsidP="00C1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8BA"/>
    <w:multiLevelType w:val="hybridMultilevel"/>
    <w:tmpl w:val="DD4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81C"/>
    <w:multiLevelType w:val="hybridMultilevel"/>
    <w:tmpl w:val="850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643E"/>
    <w:multiLevelType w:val="hybridMultilevel"/>
    <w:tmpl w:val="38FC8228"/>
    <w:lvl w:ilvl="0" w:tplc="E4AA08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33C78"/>
    <w:multiLevelType w:val="hybridMultilevel"/>
    <w:tmpl w:val="1A9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20CF6"/>
    <w:multiLevelType w:val="hybridMultilevel"/>
    <w:tmpl w:val="E9F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213880">
    <w:abstractNumId w:val="4"/>
  </w:num>
  <w:num w:numId="2" w16cid:durableId="787041054">
    <w:abstractNumId w:val="0"/>
  </w:num>
  <w:num w:numId="3" w16cid:durableId="953824713">
    <w:abstractNumId w:val="3"/>
  </w:num>
  <w:num w:numId="4" w16cid:durableId="1389261187">
    <w:abstractNumId w:val="1"/>
  </w:num>
  <w:num w:numId="5" w16cid:durableId="57956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83"/>
    <w:rsid w:val="000B6223"/>
    <w:rsid w:val="00113561"/>
    <w:rsid w:val="002C1E13"/>
    <w:rsid w:val="00303326"/>
    <w:rsid w:val="00336DB7"/>
    <w:rsid w:val="00364F2B"/>
    <w:rsid w:val="00393FC0"/>
    <w:rsid w:val="003B2A62"/>
    <w:rsid w:val="003B3306"/>
    <w:rsid w:val="003D1306"/>
    <w:rsid w:val="0045733B"/>
    <w:rsid w:val="004D13AF"/>
    <w:rsid w:val="004F30CC"/>
    <w:rsid w:val="00500F5C"/>
    <w:rsid w:val="005169E0"/>
    <w:rsid w:val="00552C74"/>
    <w:rsid w:val="005677EC"/>
    <w:rsid w:val="005776F3"/>
    <w:rsid w:val="005A71D7"/>
    <w:rsid w:val="005D0771"/>
    <w:rsid w:val="006012B1"/>
    <w:rsid w:val="00610F0E"/>
    <w:rsid w:val="00613CB5"/>
    <w:rsid w:val="00622264"/>
    <w:rsid w:val="0069523B"/>
    <w:rsid w:val="00723D45"/>
    <w:rsid w:val="007269F8"/>
    <w:rsid w:val="007D7211"/>
    <w:rsid w:val="00820256"/>
    <w:rsid w:val="0082748E"/>
    <w:rsid w:val="00886003"/>
    <w:rsid w:val="00897EFE"/>
    <w:rsid w:val="008C7E75"/>
    <w:rsid w:val="008E1C10"/>
    <w:rsid w:val="009042A8"/>
    <w:rsid w:val="00973883"/>
    <w:rsid w:val="009949DC"/>
    <w:rsid w:val="009D4EA6"/>
    <w:rsid w:val="00A04A18"/>
    <w:rsid w:val="00A35294"/>
    <w:rsid w:val="00A61881"/>
    <w:rsid w:val="00A852E3"/>
    <w:rsid w:val="00A865D7"/>
    <w:rsid w:val="00AA5120"/>
    <w:rsid w:val="00AD5A5C"/>
    <w:rsid w:val="00B90230"/>
    <w:rsid w:val="00C14420"/>
    <w:rsid w:val="00C17E29"/>
    <w:rsid w:val="00C60E77"/>
    <w:rsid w:val="00C86743"/>
    <w:rsid w:val="00CC3554"/>
    <w:rsid w:val="00D1162A"/>
    <w:rsid w:val="00D14C10"/>
    <w:rsid w:val="00D55F91"/>
    <w:rsid w:val="00DF6FB5"/>
    <w:rsid w:val="00E06865"/>
    <w:rsid w:val="00E3356F"/>
    <w:rsid w:val="00E763E3"/>
    <w:rsid w:val="00EA1CE0"/>
    <w:rsid w:val="00EA5BE1"/>
    <w:rsid w:val="00EA7906"/>
    <w:rsid w:val="00EC64DD"/>
    <w:rsid w:val="00EE76A1"/>
    <w:rsid w:val="00F75ECE"/>
    <w:rsid w:val="00FA3B53"/>
    <w:rsid w:val="00FB1400"/>
    <w:rsid w:val="00FC0EE0"/>
    <w:rsid w:val="00FD070B"/>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6F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74"/>
    <w:pPr>
      <w:ind w:left="720"/>
      <w:contextualSpacing/>
    </w:pPr>
  </w:style>
  <w:style w:type="paragraph" w:styleId="NormalWeb">
    <w:name w:val="Normal (Web)"/>
    <w:basedOn w:val="Normal"/>
    <w:uiPriority w:val="99"/>
    <w:semiHidden/>
    <w:unhideWhenUsed/>
    <w:rsid w:val="00303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B6223"/>
    <w:rPr>
      <w:color w:val="0000FF"/>
      <w:u w:val="single"/>
    </w:rPr>
  </w:style>
  <w:style w:type="paragraph" w:styleId="Revision">
    <w:name w:val="Revision"/>
    <w:hidden/>
    <w:uiPriority w:val="99"/>
    <w:semiHidden/>
    <w:rsid w:val="00EA7906"/>
    <w:pPr>
      <w:spacing w:after="0" w:line="240" w:lineRule="auto"/>
    </w:pPr>
  </w:style>
  <w:style w:type="character" w:styleId="CommentReference">
    <w:name w:val="annotation reference"/>
    <w:basedOn w:val="DefaultParagraphFont"/>
    <w:uiPriority w:val="99"/>
    <w:semiHidden/>
    <w:unhideWhenUsed/>
    <w:rsid w:val="00820256"/>
    <w:rPr>
      <w:sz w:val="16"/>
      <w:szCs w:val="16"/>
    </w:rPr>
  </w:style>
  <w:style w:type="paragraph" w:styleId="CommentText">
    <w:name w:val="annotation text"/>
    <w:basedOn w:val="Normal"/>
    <w:link w:val="CommentTextChar"/>
    <w:uiPriority w:val="99"/>
    <w:unhideWhenUsed/>
    <w:rsid w:val="00820256"/>
    <w:pPr>
      <w:spacing w:line="240" w:lineRule="auto"/>
    </w:pPr>
    <w:rPr>
      <w:sz w:val="20"/>
      <w:szCs w:val="20"/>
    </w:rPr>
  </w:style>
  <w:style w:type="character" w:customStyle="1" w:styleId="CommentTextChar">
    <w:name w:val="Comment Text Char"/>
    <w:basedOn w:val="DefaultParagraphFont"/>
    <w:link w:val="CommentText"/>
    <w:uiPriority w:val="99"/>
    <w:rsid w:val="00820256"/>
    <w:rPr>
      <w:sz w:val="20"/>
      <w:szCs w:val="20"/>
    </w:rPr>
  </w:style>
  <w:style w:type="paragraph" w:styleId="CommentSubject">
    <w:name w:val="annotation subject"/>
    <w:basedOn w:val="CommentText"/>
    <w:next w:val="CommentText"/>
    <w:link w:val="CommentSubjectChar"/>
    <w:uiPriority w:val="99"/>
    <w:semiHidden/>
    <w:unhideWhenUsed/>
    <w:rsid w:val="00820256"/>
    <w:rPr>
      <w:b/>
      <w:bCs/>
    </w:rPr>
  </w:style>
  <w:style w:type="character" w:customStyle="1" w:styleId="CommentSubjectChar">
    <w:name w:val="Comment Subject Char"/>
    <w:basedOn w:val="CommentTextChar"/>
    <w:link w:val="CommentSubject"/>
    <w:uiPriority w:val="99"/>
    <w:semiHidden/>
    <w:rsid w:val="00820256"/>
    <w:rPr>
      <w:b/>
      <w:bCs/>
      <w:sz w:val="20"/>
      <w:szCs w:val="20"/>
    </w:rPr>
  </w:style>
  <w:style w:type="paragraph" w:styleId="Header">
    <w:name w:val="header"/>
    <w:basedOn w:val="Normal"/>
    <w:link w:val="HeaderChar"/>
    <w:uiPriority w:val="99"/>
    <w:unhideWhenUsed/>
    <w:rsid w:val="00C144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14420"/>
  </w:style>
  <w:style w:type="paragraph" w:styleId="Footer">
    <w:name w:val="footer"/>
    <w:basedOn w:val="Normal"/>
    <w:link w:val="FooterChar"/>
    <w:uiPriority w:val="99"/>
    <w:unhideWhenUsed/>
    <w:rsid w:val="00C144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659">
      <w:bodyDiv w:val="1"/>
      <w:marLeft w:val="0"/>
      <w:marRight w:val="0"/>
      <w:marTop w:val="0"/>
      <w:marBottom w:val="0"/>
      <w:divBdr>
        <w:top w:val="none" w:sz="0" w:space="0" w:color="auto"/>
        <w:left w:val="none" w:sz="0" w:space="0" w:color="auto"/>
        <w:bottom w:val="none" w:sz="0" w:space="0" w:color="auto"/>
        <w:right w:val="none" w:sz="0" w:space="0" w:color="auto"/>
      </w:divBdr>
    </w:div>
    <w:div w:id="79841031">
      <w:bodyDiv w:val="1"/>
      <w:marLeft w:val="0"/>
      <w:marRight w:val="0"/>
      <w:marTop w:val="0"/>
      <w:marBottom w:val="0"/>
      <w:divBdr>
        <w:top w:val="none" w:sz="0" w:space="0" w:color="auto"/>
        <w:left w:val="none" w:sz="0" w:space="0" w:color="auto"/>
        <w:bottom w:val="none" w:sz="0" w:space="0" w:color="auto"/>
        <w:right w:val="none" w:sz="0" w:space="0" w:color="auto"/>
      </w:divBdr>
    </w:div>
    <w:div w:id="14770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www.bobst.com/linkedin"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565D0-0FE8-4948-AAF3-E2A995469C2B}">
  <ds:schemaRefs>
    <ds:schemaRef ds:uri="http://schemas.microsoft.com/sharepoint/v3/contenttype/forms"/>
  </ds:schemaRefs>
</ds:datastoreItem>
</file>

<file path=customXml/itemProps2.xml><?xml version="1.0" encoding="utf-8"?>
<ds:datastoreItem xmlns:ds="http://schemas.openxmlformats.org/officeDocument/2006/customXml" ds:itemID="{2EED2FFB-EC91-4F14-B942-16649135E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2024-04-08T07:19:00Z</dcterms:created>
  <dcterms:modified xsi:type="dcterms:W3CDTF">2024-04-15T10:10:00Z</dcterms:modified>
</cp:coreProperties>
</file>