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4B024" w14:textId="68808FEE" w:rsidR="00EA5ABC" w:rsidRPr="00C52D88" w:rsidRDefault="00EA5ABC" w:rsidP="00EA5ABC">
      <w:pPr>
        <w:spacing w:after="0" w:line="360" w:lineRule="auto"/>
        <w:rPr>
          <w:rFonts w:ascii="Arial" w:hAnsi="Arial" w:cs="Arial"/>
          <w:sz w:val="20"/>
          <w:szCs w:val="20"/>
        </w:rPr>
      </w:pPr>
      <w:r w:rsidRPr="00C52D88">
        <w:rPr>
          <w:rFonts w:ascii="Arial" w:hAnsi="Arial" w:cs="Arial"/>
          <w:b/>
          <w:noProof/>
          <w:sz w:val="20"/>
          <w:szCs w:val="20"/>
          <w:u w:val="single"/>
        </w:rPr>
        <w:drawing>
          <wp:anchor distT="0" distB="0" distL="114300" distR="114300" simplePos="0" relativeHeight="251659264" behindDoc="0" locked="0" layoutInCell="1" allowOverlap="1" wp14:anchorId="0A1398B9" wp14:editId="4D7C19CC">
            <wp:simplePos x="0" y="0"/>
            <wp:positionH relativeFrom="page">
              <wp:posOffset>5063718</wp:posOffset>
            </wp:positionH>
            <wp:positionV relativeFrom="paragraph">
              <wp:posOffset>-870498</wp:posOffset>
            </wp:positionV>
            <wp:extent cx="2432050" cy="894080"/>
            <wp:effectExtent l="0" t="0" r="6350" b="1270"/>
            <wp:wrapNone/>
            <wp:docPr id="98616306" name="Picture 1" descr="A black and orang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16306" name="Picture 1" descr="A black and orange logo&#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2050" cy="894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2D88">
        <w:rPr>
          <w:rFonts w:ascii="Arial" w:hAnsi="Arial" w:cs="Arial"/>
          <w:sz w:val="20"/>
          <w:szCs w:val="20"/>
        </w:rPr>
        <w:t>Comunicato stampa</w:t>
      </w:r>
    </w:p>
    <w:p w14:paraId="364517A1" w14:textId="77777777" w:rsidR="00EA5ABC" w:rsidRPr="00C52D88" w:rsidRDefault="00EA5ABC" w:rsidP="00EA5ABC">
      <w:pPr>
        <w:spacing w:after="0" w:line="360" w:lineRule="auto"/>
        <w:rPr>
          <w:rFonts w:ascii="Arial" w:hAnsi="Arial" w:cs="Arial"/>
          <w:sz w:val="20"/>
          <w:szCs w:val="20"/>
        </w:rPr>
      </w:pPr>
    </w:p>
    <w:p w14:paraId="09B75732" w14:textId="77777777" w:rsidR="00C52D88" w:rsidRPr="00C52D88" w:rsidRDefault="00EA5ABC" w:rsidP="00EA5ABC">
      <w:pPr>
        <w:spacing w:after="0" w:line="360" w:lineRule="auto"/>
        <w:rPr>
          <w:rFonts w:ascii="Arial" w:hAnsi="Arial" w:cs="Arial"/>
          <w:sz w:val="20"/>
          <w:szCs w:val="20"/>
        </w:rPr>
      </w:pPr>
      <w:r w:rsidRPr="00C52D88">
        <w:rPr>
          <w:rFonts w:ascii="Arial" w:hAnsi="Arial" w:cs="Arial"/>
          <w:sz w:val="20"/>
          <w:szCs w:val="20"/>
        </w:rPr>
        <w:t>Responsabile relazioni con i media:</w:t>
      </w:r>
    </w:p>
    <w:p w14:paraId="17CB49E1" w14:textId="30AA20C1" w:rsidR="00EA5ABC" w:rsidRPr="00C52D88" w:rsidRDefault="00EA5ABC" w:rsidP="00EA5ABC">
      <w:pPr>
        <w:spacing w:after="0" w:line="360" w:lineRule="auto"/>
        <w:rPr>
          <w:rStyle w:val="Hyperlink"/>
          <w:rFonts w:ascii="Arial" w:hAnsi="Arial" w:cs="Arial"/>
          <w:sz w:val="20"/>
          <w:szCs w:val="20"/>
          <w:lang w:val="nl-NL"/>
        </w:rPr>
      </w:pPr>
      <w:r w:rsidRPr="00C52D88">
        <w:rPr>
          <w:rFonts w:ascii="Arial" w:hAnsi="Arial" w:cs="Arial"/>
          <w:sz w:val="20"/>
          <w:szCs w:val="20"/>
          <w:lang w:val="nl-NL"/>
        </w:rPr>
        <w:t xml:space="preserve">Elni Van Rensburg - +1 830 317 0950 – </w:t>
      </w:r>
      <w:hyperlink r:id="rId9" w:history="1">
        <w:r w:rsidRPr="00C52D88">
          <w:rPr>
            <w:rStyle w:val="Hyperlink"/>
            <w:rFonts w:ascii="Arial" w:hAnsi="Arial" w:cs="Arial"/>
            <w:sz w:val="20"/>
            <w:szCs w:val="20"/>
            <w:lang w:val="nl-NL"/>
          </w:rPr>
          <w:t>elni.vanrensburg@miraclon.com</w:t>
        </w:r>
      </w:hyperlink>
    </w:p>
    <w:p w14:paraId="55F540FE" w14:textId="62AB10FA" w:rsidR="00C52D88" w:rsidRPr="00C52D88" w:rsidRDefault="00C52D88" w:rsidP="00EA5ABC">
      <w:pPr>
        <w:spacing w:after="0" w:line="360" w:lineRule="auto"/>
        <w:rPr>
          <w:rFonts w:ascii="Arial" w:hAnsi="Arial" w:cs="Arial"/>
          <w:sz w:val="20"/>
          <w:szCs w:val="20"/>
          <w:lang w:val="en-GB"/>
        </w:rPr>
      </w:pPr>
      <w:r w:rsidRPr="00C52D88">
        <w:rPr>
          <w:rFonts w:ascii="Arial" w:hAnsi="Arial" w:cs="Arial"/>
          <w:sz w:val="20"/>
          <w:szCs w:val="20"/>
          <w:lang w:val="en-GB"/>
        </w:rPr>
        <w:t xml:space="preserve">Josie Fellows – +44 (0)1372 464470 – </w:t>
      </w:r>
      <w:hyperlink r:id="rId10" w:history="1">
        <w:r w:rsidRPr="00C52D88">
          <w:rPr>
            <w:rStyle w:val="Hyperlink"/>
            <w:rFonts w:ascii="Arial" w:hAnsi="Arial" w:cs="Arial"/>
            <w:sz w:val="20"/>
            <w:szCs w:val="20"/>
            <w:lang w:val="en-GB"/>
          </w:rPr>
          <w:t>jfellows@adcomms.co.uk</w:t>
        </w:r>
      </w:hyperlink>
      <w:r w:rsidRPr="00C52D88">
        <w:rPr>
          <w:rFonts w:ascii="Arial" w:hAnsi="Arial" w:cs="Arial"/>
          <w:sz w:val="20"/>
          <w:szCs w:val="20"/>
          <w:lang w:val="en-GB"/>
        </w:rPr>
        <w:t xml:space="preserve"> </w:t>
      </w:r>
    </w:p>
    <w:p w14:paraId="0AD7F402" w14:textId="77777777" w:rsidR="00EA5ABC" w:rsidRPr="00C52D88" w:rsidRDefault="00EA5ABC" w:rsidP="00EA5ABC">
      <w:pPr>
        <w:spacing w:after="0" w:line="360" w:lineRule="auto"/>
        <w:rPr>
          <w:rFonts w:ascii="Arial" w:hAnsi="Arial" w:cs="Arial"/>
          <w:sz w:val="20"/>
          <w:szCs w:val="20"/>
          <w:lang w:val="en-GB"/>
        </w:rPr>
      </w:pPr>
    </w:p>
    <w:p w14:paraId="350BD0A2" w14:textId="7B57109A" w:rsidR="00EA5ABC" w:rsidRDefault="00C52D88" w:rsidP="00EA5ABC">
      <w:pPr>
        <w:spacing w:after="0" w:line="360" w:lineRule="auto"/>
        <w:rPr>
          <w:rFonts w:ascii="Arial" w:hAnsi="Arial" w:cs="Arial"/>
          <w:sz w:val="22"/>
          <w:szCs w:val="22"/>
        </w:rPr>
      </w:pPr>
      <w:r>
        <w:rPr>
          <w:rFonts w:ascii="Arial" w:hAnsi="Arial"/>
          <w:sz w:val="22"/>
        </w:rPr>
        <w:t>31</w:t>
      </w:r>
      <w:r w:rsidR="00270095">
        <w:rPr>
          <w:rFonts w:ascii="Arial" w:hAnsi="Arial"/>
          <w:sz w:val="22"/>
        </w:rPr>
        <w:t xml:space="preserve"> maggio 2024</w:t>
      </w:r>
    </w:p>
    <w:p w14:paraId="74D4FB2D" w14:textId="77777777" w:rsidR="00270095" w:rsidRDefault="00270095" w:rsidP="00EA5ABC">
      <w:pPr>
        <w:spacing w:after="0" w:line="360" w:lineRule="auto"/>
        <w:rPr>
          <w:rFonts w:ascii="Arial" w:hAnsi="Arial" w:cs="Arial"/>
          <w:sz w:val="22"/>
          <w:szCs w:val="22"/>
        </w:rPr>
      </w:pPr>
    </w:p>
    <w:p w14:paraId="1DF001A0" w14:textId="3E1635A6" w:rsidR="00270095" w:rsidRPr="00270095" w:rsidRDefault="00270095" w:rsidP="00270095">
      <w:pPr>
        <w:spacing w:after="0" w:line="360" w:lineRule="auto"/>
        <w:jc w:val="center"/>
        <w:rPr>
          <w:rFonts w:ascii="Arial" w:hAnsi="Arial" w:cs="Arial"/>
          <w:b/>
          <w:bCs/>
          <w:sz w:val="22"/>
          <w:szCs w:val="22"/>
        </w:rPr>
      </w:pPr>
      <w:proofErr w:type="spellStart"/>
      <w:r>
        <w:rPr>
          <w:rFonts w:ascii="Arial" w:hAnsi="Arial"/>
          <w:b/>
          <w:sz w:val="22"/>
        </w:rPr>
        <w:t>Numex</w:t>
      </w:r>
      <w:proofErr w:type="spellEnd"/>
      <w:r>
        <w:rPr>
          <w:rFonts w:ascii="Arial" w:hAnsi="Arial"/>
          <w:b/>
          <w:sz w:val="22"/>
        </w:rPr>
        <w:t xml:space="preserve"> </w:t>
      </w:r>
      <w:proofErr w:type="spellStart"/>
      <w:r>
        <w:rPr>
          <w:rFonts w:ascii="Arial" w:hAnsi="Arial"/>
          <w:b/>
          <w:sz w:val="22"/>
        </w:rPr>
        <w:t>Blocks</w:t>
      </w:r>
      <w:proofErr w:type="spellEnd"/>
      <w:r>
        <w:rPr>
          <w:rFonts w:ascii="Arial" w:hAnsi="Arial"/>
          <w:b/>
          <w:sz w:val="22"/>
        </w:rPr>
        <w:t xml:space="preserve"> è la prima azienda in Asia a investire in</w:t>
      </w:r>
      <w:r>
        <w:rPr>
          <w:rFonts w:ascii="Arial" w:hAnsi="Arial"/>
          <w:b/>
          <w:sz w:val="22"/>
        </w:rPr>
        <w:br/>
        <w:t>due kit lampade SHINE LED, innovati da Miraclon</w:t>
      </w:r>
    </w:p>
    <w:p w14:paraId="5105029E" w14:textId="77777777" w:rsidR="00270095" w:rsidRDefault="00270095" w:rsidP="00EA5ABC">
      <w:pPr>
        <w:spacing w:after="0" w:line="360" w:lineRule="auto"/>
        <w:rPr>
          <w:rFonts w:ascii="Arial" w:hAnsi="Arial" w:cs="Arial"/>
          <w:sz w:val="22"/>
          <w:szCs w:val="22"/>
        </w:rPr>
      </w:pPr>
    </w:p>
    <w:p w14:paraId="123E00F9" w14:textId="61E93483" w:rsidR="00B75BEE" w:rsidRDefault="00270095" w:rsidP="00B75BEE">
      <w:pPr>
        <w:spacing w:after="0" w:line="360" w:lineRule="auto"/>
        <w:rPr>
          <w:rFonts w:ascii="Arial" w:hAnsi="Arial" w:cs="Arial"/>
          <w:sz w:val="22"/>
          <w:szCs w:val="22"/>
        </w:rPr>
      </w:pPr>
      <w:proofErr w:type="spellStart"/>
      <w:r>
        <w:rPr>
          <w:rFonts w:ascii="Arial" w:hAnsi="Arial"/>
          <w:sz w:val="22"/>
        </w:rPr>
        <w:t>Numex</w:t>
      </w:r>
      <w:proofErr w:type="spellEnd"/>
      <w:r>
        <w:rPr>
          <w:rFonts w:ascii="Arial" w:hAnsi="Arial"/>
          <w:sz w:val="22"/>
        </w:rPr>
        <w:t xml:space="preserve"> </w:t>
      </w:r>
      <w:proofErr w:type="spellStart"/>
      <w:r>
        <w:rPr>
          <w:rFonts w:ascii="Arial" w:hAnsi="Arial"/>
          <w:sz w:val="22"/>
        </w:rPr>
        <w:t>Blocks</w:t>
      </w:r>
      <w:proofErr w:type="spellEnd"/>
      <w:r>
        <w:rPr>
          <w:rFonts w:ascii="Arial" w:hAnsi="Arial"/>
          <w:sz w:val="22"/>
        </w:rPr>
        <w:t xml:space="preserve">, con sede a Mumbai, è diventato il primo negozio in Asia a investire nei kit lampade SHINE LED, innovati da Miraclon. Il titolare </w:t>
      </w:r>
      <w:proofErr w:type="spellStart"/>
      <w:r>
        <w:rPr>
          <w:rFonts w:ascii="Arial" w:hAnsi="Arial"/>
          <w:sz w:val="22"/>
        </w:rPr>
        <w:t>Nitin</w:t>
      </w:r>
      <w:proofErr w:type="spellEnd"/>
      <w:r>
        <w:rPr>
          <w:rFonts w:ascii="Arial" w:hAnsi="Arial"/>
          <w:sz w:val="22"/>
        </w:rPr>
        <w:t xml:space="preserve"> Patel ha preso la decisione di investire nelle lampade SHINE LED in occasione di drupa 2024, per aggiornare con questi elementi retrofit le sue due unità di esposizione e ha dichiarato che, considerati “i tempi di esposizione più veloci, la migliore uniformità delle lastre, i minori sprechi e l’ovvio vantaggio economico del non dover sostituire le due unità di esposizione con nuovi modelli, la decisione è stata facile.”</w:t>
      </w:r>
    </w:p>
    <w:p w14:paraId="37C87AE7" w14:textId="77777777" w:rsidR="00B75BEE" w:rsidRDefault="00B75BEE" w:rsidP="00B75BEE">
      <w:pPr>
        <w:spacing w:after="0" w:line="360" w:lineRule="auto"/>
        <w:rPr>
          <w:rFonts w:ascii="Arial" w:hAnsi="Arial" w:cs="Arial"/>
          <w:sz w:val="22"/>
          <w:szCs w:val="22"/>
        </w:rPr>
      </w:pPr>
    </w:p>
    <w:p w14:paraId="70CA611B" w14:textId="7F547BAE" w:rsidR="00733A34" w:rsidRDefault="00B75BEE" w:rsidP="00733A34">
      <w:pPr>
        <w:spacing w:after="0" w:line="360" w:lineRule="auto"/>
        <w:rPr>
          <w:rFonts w:ascii="Arial" w:hAnsi="Arial" w:cs="Arial"/>
          <w:sz w:val="22"/>
          <w:szCs w:val="22"/>
        </w:rPr>
      </w:pPr>
      <w:r>
        <w:rPr>
          <w:rFonts w:ascii="Arial" w:hAnsi="Arial"/>
          <w:sz w:val="22"/>
        </w:rPr>
        <w:t xml:space="preserve">Negli anni, l’azienda ha investito costantemente in nuove tecnologie all’avanguardia per mantenere il vantaggio competitivo di negozio leader incentrato sulla flexo. “Ci teniamo a rimanere al passo con le più recenti tecnologie, per essere sicuri di continuare il nostro percorso di crescita. Quando Miraclon, con cui abbiamo da tempo uno stretto rapporto di consultazione, ci ha mostrato le lampade SHINE LED sono rimasto particolarmente colpito dalla facilità del percorso di aggiornamento offerto: con questi kit abbiamo potuto, in modo semplice e veloce, integrare le lampade LED nei nostri attuali dispositivi a luce fluorescente invece di effettuare un notevole investimento in nuovi sistemi.” </w:t>
      </w:r>
    </w:p>
    <w:p w14:paraId="4D08C69A" w14:textId="77777777" w:rsidR="00733A34" w:rsidRDefault="00733A34" w:rsidP="00733A34">
      <w:pPr>
        <w:spacing w:after="0" w:line="360" w:lineRule="auto"/>
        <w:rPr>
          <w:rFonts w:ascii="Arial" w:hAnsi="Arial" w:cs="Arial"/>
          <w:sz w:val="22"/>
          <w:szCs w:val="22"/>
        </w:rPr>
      </w:pPr>
    </w:p>
    <w:p w14:paraId="3A11CC5F" w14:textId="77777777" w:rsidR="00D644B8" w:rsidRDefault="00733A34" w:rsidP="00733A34">
      <w:pPr>
        <w:spacing w:after="0" w:line="360" w:lineRule="auto"/>
        <w:rPr>
          <w:rFonts w:ascii="Arial" w:hAnsi="Arial" w:cs="Arial"/>
          <w:sz w:val="22"/>
          <w:szCs w:val="22"/>
        </w:rPr>
      </w:pPr>
      <w:r>
        <w:rPr>
          <w:rFonts w:ascii="Arial" w:hAnsi="Arial"/>
          <w:sz w:val="22"/>
        </w:rPr>
        <w:t>Patel ha poi aggiunto: “L’investimento porterà anche svariati vantaggi in materia di sostenibilità e produttività: potremo ridurre anche del 20% i tempi di esposizione, risparmiando sensibilmente sul consumo energetico!”</w:t>
      </w:r>
    </w:p>
    <w:p w14:paraId="66EA6DF6" w14:textId="77777777" w:rsidR="00D644B8" w:rsidRDefault="00D644B8" w:rsidP="00733A34">
      <w:pPr>
        <w:spacing w:after="0" w:line="360" w:lineRule="auto"/>
        <w:rPr>
          <w:rFonts w:ascii="Arial" w:hAnsi="Arial" w:cs="Arial"/>
          <w:sz w:val="22"/>
          <w:szCs w:val="22"/>
        </w:rPr>
      </w:pPr>
    </w:p>
    <w:p w14:paraId="73BACEED" w14:textId="77777777" w:rsidR="00D644B8" w:rsidRDefault="00D644B8" w:rsidP="00D644B8">
      <w:pPr>
        <w:spacing w:line="360" w:lineRule="auto"/>
        <w:rPr>
          <w:rFonts w:ascii="Arial" w:hAnsi="Arial" w:cs="Arial"/>
          <w:sz w:val="22"/>
          <w:szCs w:val="22"/>
        </w:rPr>
      </w:pPr>
      <w:r>
        <w:rPr>
          <w:rFonts w:ascii="Arial" w:hAnsi="Arial"/>
          <w:sz w:val="22"/>
        </w:rPr>
        <w:t xml:space="preserve">Il kit lampade Shine LED è un’innovativa soluzione di Miraclon che garantisce a chi utilizza dispositivi a luce fluorescente un percorso semplice e a basso costo per eliminare le incongruenze dell’esposizione a luce fluorescente e sfruttare i molteplici vantaggi della tecnologia LED. Utilizzando le loro attuali modalità di esposizione a luce fluorescente, i clienti fruiscono, a una frazione del costo di una nuova unità di esposizione LED, di </w:t>
      </w:r>
      <w:r>
        <w:rPr>
          <w:rFonts w:ascii="Arial" w:hAnsi="Arial"/>
          <w:sz w:val="22"/>
        </w:rPr>
        <w:lastRenderedPageBreak/>
        <w:t xml:space="preserve">un’intensità uniforme e prevedibile per una durata operativa molto più lunga (fino a 5.000 ore rispetto alle 800 ore dei tubi fluorescenti), di tempi di esposizione più veloci e di prestazioni più sostenibili. Queste caratteristiche hanno permesso al kit lampade Shine LED di realizzare una fantastica doppietta agli FTA </w:t>
      </w:r>
      <w:proofErr w:type="spellStart"/>
      <w:r>
        <w:rPr>
          <w:rFonts w:ascii="Arial" w:hAnsi="Arial"/>
          <w:sz w:val="22"/>
        </w:rPr>
        <w:t>Excellence</w:t>
      </w:r>
      <w:proofErr w:type="spellEnd"/>
      <w:r>
        <w:rPr>
          <w:rFonts w:ascii="Arial" w:hAnsi="Arial"/>
          <w:sz w:val="22"/>
        </w:rPr>
        <w:t xml:space="preserve"> in </w:t>
      </w:r>
      <w:proofErr w:type="spellStart"/>
      <w:r>
        <w:rPr>
          <w:rFonts w:ascii="Arial" w:hAnsi="Arial"/>
          <w:sz w:val="22"/>
        </w:rPr>
        <w:t>Flexography</w:t>
      </w:r>
      <w:proofErr w:type="spellEnd"/>
      <w:r>
        <w:rPr>
          <w:rFonts w:ascii="Arial" w:hAnsi="Arial"/>
          <w:sz w:val="22"/>
        </w:rPr>
        <w:t xml:space="preserve"> Awards di quest’anno, aggiudicandosi i riconoscimenti sia per la sostenibilità che per l’innovazione tecnica.</w:t>
      </w:r>
    </w:p>
    <w:p w14:paraId="318E2A2B" w14:textId="5F2DB1BE" w:rsidR="00270095" w:rsidRDefault="00733A34" w:rsidP="00733A34">
      <w:pPr>
        <w:spacing w:after="0" w:line="360" w:lineRule="auto"/>
        <w:rPr>
          <w:rFonts w:ascii="Arial" w:hAnsi="Arial" w:cs="Arial"/>
          <w:sz w:val="22"/>
          <w:szCs w:val="22"/>
        </w:rPr>
      </w:pPr>
      <w:r>
        <w:rPr>
          <w:rFonts w:ascii="Arial" w:hAnsi="Arial"/>
          <w:sz w:val="22"/>
        </w:rPr>
        <w:t xml:space="preserve"> </w:t>
      </w:r>
    </w:p>
    <w:p w14:paraId="291D8D34" w14:textId="669FDD27" w:rsidR="00D644B8" w:rsidRDefault="00D644B8" w:rsidP="00D644B8">
      <w:pPr>
        <w:spacing w:after="0" w:line="360" w:lineRule="auto"/>
        <w:jc w:val="center"/>
        <w:rPr>
          <w:rFonts w:ascii="Arial" w:hAnsi="Arial"/>
          <w:sz w:val="22"/>
        </w:rPr>
      </w:pPr>
      <w:r>
        <w:rPr>
          <w:rFonts w:ascii="Arial" w:hAnsi="Arial"/>
          <w:sz w:val="22"/>
        </w:rPr>
        <w:t>FINE</w:t>
      </w:r>
    </w:p>
    <w:p w14:paraId="4129D1E7" w14:textId="77777777" w:rsidR="00C52D88" w:rsidRDefault="00C52D88" w:rsidP="00D644B8">
      <w:pPr>
        <w:spacing w:after="0" w:line="360" w:lineRule="auto"/>
        <w:jc w:val="center"/>
        <w:rPr>
          <w:rFonts w:ascii="Arial" w:hAnsi="Arial"/>
          <w:sz w:val="22"/>
        </w:rPr>
      </w:pPr>
    </w:p>
    <w:p w14:paraId="3966D2AE" w14:textId="77777777" w:rsidR="00C52D88" w:rsidRDefault="00C52D88" w:rsidP="00D644B8">
      <w:pPr>
        <w:spacing w:after="0" w:line="360" w:lineRule="auto"/>
        <w:jc w:val="center"/>
        <w:rPr>
          <w:rFonts w:ascii="Arial" w:hAnsi="Arial" w:cs="Arial"/>
          <w:sz w:val="22"/>
          <w:szCs w:val="22"/>
        </w:rPr>
      </w:pPr>
    </w:p>
    <w:p w14:paraId="10871CF7" w14:textId="77777777" w:rsidR="00BF4FBD" w:rsidRPr="00C52D88" w:rsidRDefault="00BF4FBD" w:rsidP="00BF4FBD">
      <w:pPr>
        <w:spacing w:after="0" w:line="240" w:lineRule="auto"/>
        <w:rPr>
          <w:rFonts w:ascii="Arial" w:hAnsi="Arial" w:cs="Arial"/>
          <w:b/>
          <w:bCs/>
          <w:sz w:val="20"/>
          <w:szCs w:val="20"/>
        </w:rPr>
      </w:pPr>
      <w:r w:rsidRPr="00C52D88">
        <w:rPr>
          <w:rFonts w:ascii="Arial" w:hAnsi="Arial" w:cs="Arial"/>
          <w:b/>
          <w:sz w:val="20"/>
          <w:szCs w:val="20"/>
        </w:rPr>
        <w:t>Informazioni su Miraclon</w:t>
      </w:r>
    </w:p>
    <w:p w14:paraId="1CB2C047" w14:textId="106C2B31" w:rsidR="00BF4FBD" w:rsidRPr="00C52D88" w:rsidRDefault="00BF4FBD" w:rsidP="00C52D88">
      <w:pPr>
        <w:spacing w:after="0" w:line="240" w:lineRule="auto"/>
        <w:rPr>
          <w:rFonts w:ascii="Arial" w:hAnsi="Arial" w:cs="Arial"/>
          <w:sz w:val="20"/>
          <w:szCs w:val="20"/>
        </w:rPr>
      </w:pPr>
      <w:r w:rsidRPr="00C52D88">
        <w:rPr>
          <w:rFonts w:ascii="Arial" w:hAnsi="Arial" w:cs="Arial"/>
          <w:sz w:val="20"/>
          <w:szCs w:val="20"/>
        </w:rPr>
        <w:t xml:space="preserve">Miraclon è dove nascono le FLEXCEL Solutions, che da oltre un decennio contribuiscono a trasformare la stampa flessografica. La tecnologia, che comprende i sistemi leader del settore FLEXCEL NX e FLEXCEL NX Ultra System e la FLEXCEL NX Print Suite per l'utilizzo di </w:t>
      </w:r>
      <w:proofErr w:type="spellStart"/>
      <w:r w:rsidRPr="00C52D88">
        <w:rPr>
          <w:rFonts w:ascii="Arial" w:hAnsi="Arial" w:cs="Arial"/>
          <w:sz w:val="20"/>
          <w:szCs w:val="20"/>
        </w:rPr>
        <w:t>PureFlexo</w:t>
      </w:r>
      <w:proofErr w:type="spellEnd"/>
      <w:r w:rsidRPr="00C52D88">
        <w:rPr>
          <w:rFonts w:ascii="Arial" w:hAnsi="Arial" w:cs="Arial"/>
          <w:sz w:val="20"/>
          <w:szCs w:val="20"/>
        </w:rPr>
        <w:t>™ Printing, consente di massimizzare l'efficienza di stampa e ottenere una qualità superiore e i risultati complessivi migliori della categoria. Focalizzata su scienza d'immagine pionieristica, innovazione e collaborazione con partner e clienti, Miraclon è impegnata nel futuro della stampa flessografica e vanta le competenze necessarie per guidare la trasformazione di questo settore. Maggiori informazioni sono disponibili su</w:t>
      </w:r>
      <w:r w:rsidRPr="00C52D88">
        <w:rPr>
          <w:rStyle w:val="Hyperlink"/>
          <w:rFonts w:ascii="Arial" w:hAnsi="Arial" w:cs="Arial"/>
          <w:sz w:val="20"/>
          <w:szCs w:val="20"/>
        </w:rPr>
        <w:t xml:space="preserve"> </w:t>
      </w:r>
      <w:hyperlink r:id="rId11" w:history="1">
        <w:r w:rsidRPr="00C52D88">
          <w:rPr>
            <w:rStyle w:val="Hyperlink"/>
            <w:rFonts w:ascii="Arial" w:hAnsi="Arial" w:cs="Arial"/>
            <w:sz w:val="20"/>
            <w:szCs w:val="20"/>
          </w:rPr>
          <w:t>www.miraclon.com</w:t>
        </w:r>
      </w:hyperlink>
      <w:r w:rsidRPr="00C52D88">
        <w:rPr>
          <w:rFonts w:ascii="Arial" w:hAnsi="Arial" w:cs="Arial"/>
          <w:sz w:val="20"/>
          <w:szCs w:val="20"/>
        </w:rPr>
        <w:t xml:space="preserve"> e su </w:t>
      </w:r>
      <w:hyperlink r:id="rId12" w:history="1">
        <w:r w:rsidRPr="00C52D88">
          <w:rPr>
            <w:rStyle w:val="Hyperlink"/>
            <w:rFonts w:ascii="Arial" w:hAnsi="Arial" w:cs="Arial"/>
            <w:sz w:val="20"/>
            <w:szCs w:val="20"/>
          </w:rPr>
          <w:t>LinkedIn</w:t>
        </w:r>
      </w:hyperlink>
      <w:r w:rsidRPr="00C52D88">
        <w:rPr>
          <w:rFonts w:ascii="Arial" w:hAnsi="Arial" w:cs="Arial"/>
          <w:sz w:val="20"/>
          <w:szCs w:val="20"/>
        </w:rPr>
        <w:t xml:space="preserve"> e </w:t>
      </w:r>
      <w:hyperlink r:id="rId13" w:history="1">
        <w:r w:rsidRPr="00C52D88">
          <w:rPr>
            <w:rStyle w:val="Hyperlink"/>
            <w:rFonts w:ascii="Arial" w:hAnsi="Arial" w:cs="Arial"/>
            <w:sz w:val="20"/>
            <w:szCs w:val="20"/>
          </w:rPr>
          <w:t>YouTube</w:t>
        </w:r>
      </w:hyperlink>
      <w:r w:rsidRPr="00C52D88">
        <w:rPr>
          <w:rFonts w:ascii="Arial" w:hAnsi="Arial" w:cs="Arial"/>
          <w:sz w:val="20"/>
          <w:szCs w:val="20"/>
        </w:rPr>
        <w:t xml:space="preserve">. </w:t>
      </w:r>
    </w:p>
    <w:sectPr w:rsidR="00BF4FBD" w:rsidRPr="00C52D88" w:rsidSect="00EA5ABC">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AAAF8" w14:textId="77777777" w:rsidR="00352529" w:rsidRDefault="00352529" w:rsidP="00352529">
      <w:pPr>
        <w:spacing w:after="0" w:line="240" w:lineRule="auto"/>
      </w:pPr>
      <w:r>
        <w:separator/>
      </w:r>
    </w:p>
  </w:endnote>
  <w:endnote w:type="continuationSeparator" w:id="0">
    <w:p w14:paraId="5B778EDF" w14:textId="77777777" w:rsidR="00352529" w:rsidRDefault="00352529" w:rsidP="00352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3F1E4" w14:textId="77777777" w:rsidR="00352529" w:rsidRDefault="00352529" w:rsidP="00352529">
      <w:pPr>
        <w:spacing w:after="0" w:line="240" w:lineRule="auto"/>
      </w:pPr>
      <w:r>
        <w:separator/>
      </w:r>
    </w:p>
  </w:footnote>
  <w:footnote w:type="continuationSeparator" w:id="0">
    <w:p w14:paraId="68B02331" w14:textId="77777777" w:rsidR="00352529" w:rsidRDefault="00352529" w:rsidP="003525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F63"/>
    <w:rsid w:val="00073631"/>
    <w:rsid w:val="00270095"/>
    <w:rsid w:val="00352529"/>
    <w:rsid w:val="00434711"/>
    <w:rsid w:val="004E7F63"/>
    <w:rsid w:val="00666D4E"/>
    <w:rsid w:val="006E5691"/>
    <w:rsid w:val="00733A34"/>
    <w:rsid w:val="007750F6"/>
    <w:rsid w:val="008A7FA2"/>
    <w:rsid w:val="00B24792"/>
    <w:rsid w:val="00B75BEE"/>
    <w:rsid w:val="00B85C2F"/>
    <w:rsid w:val="00BF4FBD"/>
    <w:rsid w:val="00C50BFE"/>
    <w:rsid w:val="00C52D88"/>
    <w:rsid w:val="00D644B8"/>
    <w:rsid w:val="00EA5ABC"/>
    <w:rsid w:val="00F00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A6DC19"/>
  <w15:chartTrackingRefBased/>
  <w15:docId w15:val="{F0EA6E5B-C43B-4F61-9722-78D9BC974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7F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7F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7F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7F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7F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7F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7F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7F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7F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F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7F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7F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7F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7F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7F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7F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7F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7F63"/>
    <w:rPr>
      <w:rFonts w:eastAsiaTheme="majorEastAsia" w:cstheme="majorBidi"/>
      <w:color w:val="272727" w:themeColor="text1" w:themeTint="D8"/>
    </w:rPr>
  </w:style>
  <w:style w:type="paragraph" w:styleId="Title">
    <w:name w:val="Title"/>
    <w:basedOn w:val="Normal"/>
    <w:next w:val="Normal"/>
    <w:link w:val="TitleChar"/>
    <w:uiPriority w:val="10"/>
    <w:qFormat/>
    <w:rsid w:val="004E7F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7F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7F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7F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7F63"/>
    <w:pPr>
      <w:spacing w:before="160"/>
      <w:jc w:val="center"/>
    </w:pPr>
    <w:rPr>
      <w:i/>
      <w:iCs/>
      <w:color w:val="404040" w:themeColor="text1" w:themeTint="BF"/>
    </w:rPr>
  </w:style>
  <w:style w:type="character" w:customStyle="1" w:styleId="QuoteChar">
    <w:name w:val="Quote Char"/>
    <w:basedOn w:val="DefaultParagraphFont"/>
    <w:link w:val="Quote"/>
    <w:uiPriority w:val="29"/>
    <w:rsid w:val="004E7F63"/>
    <w:rPr>
      <w:i/>
      <w:iCs/>
      <w:color w:val="404040" w:themeColor="text1" w:themeTint="BF"/>
    </w:rPr>
  </w:style>
  <w:style w:type="paragraph" w:styleId="ListParagraph">
    <w:name w:val="List Paragraph"/>
    <w:basedOn w:val="Normal"/>
    <w:uiPriority w:val="34"/>
    <w:qFormat/>
    <w:rsid w:val="004E7F63"/>
    <w:pPr>
      <w:ind w:left="720"/>
      <w:contextualSpacing/>
    </w:pPr>
  </w:style>
  <w:style w:type="character" w:styleId="IntenseEmphasis">
    <w:name w:val="Intense Emphasis"/>
    <w:basedOn w:val="DefaultParagraphFont"/>
    <w:uiPriority w:val="21"/>
    <w:qFormat/>
    <w:rsid w:val="004E7F63"/>
    <w:rPr>
      <w:i/>
      <w:iCs/>
      <w:color w:val="0F4761" w:themeColor="accent1" w:themeShade="BF"/>
    </w:rPr>
  </w:style>
  <w:style w:type="paragraph" w:styleId="IntenseQuote">
    <w:name w:val="Intense Quote"/>
    <w:basedOn w:val="Normal"/>
    <w:next w:val="Normal"/>
    <w:link w:val="IntenseQuoteChar"/>
    <w:uiPriority w:val="30"/>
    <w:qFormat/>
    <w:rsid w:val="004E7F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7F63"/>
    <w:rPr>
      <w:i/>
      <w:iCs/>
      <w:color w:val="0F4761" w:themeColor="accent1" w:themeShade="BF"/>
    </w:rPr>
  </w:style>
  <w:style w:type="character" w:styleId="IntenseReference">
    <w:name w:val="Intense Reference"/>
    <w:basedOn w:val="DefaultParagraphFont"/>
    <w:uiPriority w:val="32"/>
    <w:qFormat/>
    <w:rsid w:val="004E7F63"/>
    <w:rPr>
      <w:b/>
      <w:bCs/>
      <w:smallCaps/>
      <w:color w:val="0F4761" w:themeColor="accent1" w:themeShade="BF"/>
      <w:spacing w:val="5"/>
    </w:rPr>
  </w:style>
  <w:style w:type="character" w:styleId="Hyperlink">
    <w:name w:val="Hyperlink"/>
    <w:basedOn w:val="DefaultParagraphFont"/>
    <w:uiPriority w:val="99"/>
    <w:unhideWhenUsed/>
    <w:rsid w:val="00EA5ABC"/>
    <w:rPr>
      <w:color w:val="467886" w:themeColor="hyperlink"/>
      <w:u w:val="single"/>
    </w:rPr>
  </w:style>
  <w:style w:type="character" w:styleId="UnresolvedMention">
    <w:name w:val="Unresolved Mention"/>
    <w:basedOn w:val="DefaultParagraphFont"/>
    <w:uiPriority w:val="99"/>
    <w:semiHidden/>
    <w:unhideWhenUsed/>
    <w:rsid w:val="00EA5ABC"/>
    <w:rPr>
      <w:color w:val="605E5C"/>
      <w:shd w:val="clear" w:color="auto" w:fill="E1DFDD"/>
    </w:rPr>
  </w:style>
  <w:style w:type="paragraph" w:styleId="Header">
    <w:name w:val="header"/>
    <w:basedOn w:val="Normal"/>
    <w:link w:val="HeaderChar"/>
    <w:uiPriority w:val="99"/>
    <w:unhideWhenUsed/>
    <w:rsid w:val="00352529"/>
    <w:pPr>
      <w:tabs>
        <w:tab w:val="center" w:pos="4703"/>
        <w:tab w:val="right" w:pos="9406"/>
      </w:tabs>
      <w:spacing w:after="0" w:line="240" w:lineRule="auto"/>
    </w:pPr>
  </w:style>
  <w:style w:type="character" w:customStyle="1" w:styleId="HeaderChar">
    <w:name w:val="Header Char"/>
    <w:basedOn w:val="DefaultParagraphFont"/>
    <w:link w:val="Header"/>
    <w:uiPriority w:val="99"/>
    <w:rsid w:val="00352529"/>
  </w:style>
  <w:style w:type="paragraph" w:styleId="Footer">
    <w:name w:val="footer"/>
    <w:basedOn w:val="Normal"/>
    <w:link w:val="FooterChar"/>
    <w:uiPriority w:val="99"/>
    <w:unhideWhenUsed/>
    <w:rsid w:val="00352529"/>
    <w:pPr>
      <w:tabs>
        <w:tab w:val="center" w:pos="4703"/>
        <w:tab w:val="right" w:pos="9406"/>
      </w:tabs>
      <w:spacing w:after="0" w:line="240" w:lineRule="auto"/>
    </w:pPr>
  </w:style>
  <w:style w:type="character" w:customStyle="1" w:styleId="FooterChar">
    <w:name w:val="Footer Char"/>
    <w:basedOn w:val="DefaultParagraphFont"/>
    <w:link w:val="Footer"/>
    <w:uiPriority w:val="99"/>
    <w:rsid w:val="00352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channel/UCAZGpziB6Lq_Kx8ROgoMdCA/featur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company/miraclon-corpor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raclon.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fellows@adcomms.co.uk" TargetMode="External"/><Relationship Id="rId4" Type="http://schemas.openxmlformats.org/officeDocument/2006/relationships/settings" Target="settings.xml"/><Relationship Id="rId9" Type="http://schemas.openxmlformats.org/officeDocument/2006/relationships/hyperlink" Target="mailto:elni.vanrensburg@miraclon.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E8509EC7A49D47B6C10940A333F4D1" ma:contentTypeVersion="14" ma:contentTypeDescription="Create a new document." ma:contentTypeScope="" ma:versionID="b9e82cdc9f7941ab5d627bb3f15bafcb">
  <xsd:schema xmlns:xsd="http://www.w3.org/2001/XMLSchema" xmlns:xs="http://www.w3.org/2001/XMLSchema" xmlns:p="http://schemas.microsoft.com/office/2006/metadata/properties" xmlns:ns2="7eaf4d19-9f6b-4b54-9aa6-c8bab07390e8" xmlns:ns3="a9d656df-bdb6-49eb-b737-341170c2f580" targetNamespace="http://schemas.microsoft.com/office/2006/metadata/properties" ma:root="true" ma:fieldsID="0d375f7a50c6d2de7f29a25b9c454489" ns2:_="" ns3:_="">
    <xsd:import namespace="7eaf4d19-9f6b-4b54-9aa6-c8bab07390e8"/>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f4d19-9f6b-4b54-9aa6-c8bab07390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4a63680-598f-4e3a-8780-27697fbdf7c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1E470E-BCC6-4959-9CCB-020443085044}">
  <ds:schemaRefs>
    <ds:schemaRef ds:uri="http://schemas.microsoft.com/sharepoint/v3/contenttype/forms"/>
  </ds:schemaRefs>
</ds:datastoreItem>
</file>

<file path=customXml/itemProps2.xml><?xml version="1.0" encoding="utf-8"?>
<ds:datastoreItem xmlns:ds="http://schemas.openxmlformats.org/officeDocument/2006/customXml" ds:itemID="{0372BFAA-5253-43CE-9570-339F8D7B7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f4d19-9f6b-4b54-9aa6-c8bab07390e8"/>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3262</Characters>
  <Application>Microsoft Office Word</Application>
  <DocSecurity>0</DocSecurity>
  <Lines>62</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Josie Fellows</cp:lastModifiedBy>
  <cp:revision>3</cp:revision>
  <dcterms:created xsi:type="dcterms:W3CDTF">2024-05-29T13:59:00Z</dcterms:created>
  <dcterms:modified xsi:type="dcterms:W3CDTF">2024-05-31T12:46:00Z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0e094086ea4d890de977fa735f0903cf8079b90543ce285df8e176066ac5c464</vt:lpwstr>
  </property>
</Properties>
</file>