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7EFFF" w14:textId="0097A639" w:rsidR="00615F34" w:rsidRDefault="00833DD2">
      <w:pPr>
        <w:pStyle w:val="TextA"/>
        <w:rPr>
          <w:u w:color="FF0000"/>
        </w:rPr>
      </w:pPr>
      <w:proofErr w:type="spellStart"/>
      <w:r>
        <w:rPr>
          <w:rFonts w:ascii="Arial" w:hAnsi="Arial"/>
          <w:b/>
          <w:bCs/>
          <w:sz w:val="28"/>
          <w:szCs w:val="28"/>
          <w:u w:color="FF0000"/>
        </w:rPr>
        <w:t>TrueColors</w:t>
      </w:r>
      <w:proofErr w:type="spellEnd"/>
      <w:r>
        <w:rPr>
          <w:rFonts w:ascii="Arial" w:hAnsi="Arial"/>
          <w:b/>
          <w:bCs/>
          <w:sz w:val="28"/>
          <w:szCs w:val="28"/>
          <w:u w:color="FF0000"/>
        </w:rPr>
        <w:t xml:space="preserve"> Conference in München: Ein hochkarätiges Speaker-Line-up nimmt die Zukunft der Verpackung ins Visier</w:t>
      </w:r>
    </w:p>
    <w:p w14:paraId="66EEBEAF" w14:textId="3034E783" w:rsidR="00615F34" w:rsidRDefault="00833DD2">
      <w:pPr>
        <w:pStyle w:val="TextB"/>
        <w:rPr>
          <w:rFonts w:ascii="Arial" w:eastAsia="Arial" w:hAnsi="Arial" w:cs="Arial"/>
          <w:sz w:val="20"/>
          <w:szCs w:val="20"/>
          <w:u w:color="FF0000"/>
        </w:rPr>
      </w:pPr>
      <w:r>
        <w:rPr>
          <w:rFonts w:ascii="Arial" w:hAnsi="Arial"/>
          <w:b/>
          <w:bCs/>
          <w:sz w:val="20"/>
          <w:szCs w:val="20"/>
          <w:u w:color="FF0000"/>
        </w:rPr>
        <w:t>Tübingen, Deutschland (</w:t>
      </w:r>
      <w:r w:rsidR="00D348F3" w:rsidRPr="00D348F3">
        <w:rPr>
          <w:rFonts w:ascii="Arial" w:hAnsi="Arial"/>
          <w:b/>
          <w:bCs/>
          <w:color w:val="auto"/>
          <w:sz w:val="20"/>
          <w:szCs w:val="20"/>
          <w:u w:color="FF0000"/>
          <w:shd w:val="clear" w:color="auto" w:fill="FFFFFF"/>
        </w:rPr>
        <w:t>16.07.</w:t>
      </w:r>
      <w:r>
        <w:rPr>
          <w:rFonts w:ascii="Arial" w:hAnsi="Arial"/>
          <w:b/>
          <w:bCs/>
          <w:sz w:val="20"/>
          <w:szCs w:val="20"/>
          <w:u w:color="FF0000"/>
        </w:rPr>
        <w:t>2024) –</w:t>
      </w:r>
      <w:r>
        <w:rPr>
          <w:rFonts w:ascii="Arial" w:hAnsi="Arial"/>
          <w:sz w:val="20"/>
          <w:szCs w:val="20"/>
          <w:u w:color="FF0000"/>
        </w:rPr>
        <w:t xml:space="preserve"> Die Farbmanagement- und </w:t>
      </w:r>
      <w:proofErr w:type="spellStart"/>
      <w:r>
        <w:rPr>
          <w:rFonts w:ascii="Arial" w:hAnsi="Arial"/>
          <w:sz w:val="20"/>
          <w:szCs w:val="20"/>
          <w:u w:color="FF0000"/>
        </w:rPr>
        <w:t>Proofingexperten</w:t>
      </w:r>
      <w:proofErr w:type="spellEnd"/>
      <w:r>
        <w:rPr>
          <w:rFonts w:ascii="Arial" w:hAnsi="Arial"/>
          <w:sz w:val="20"/>
          <w:szCs w:val="20"/>
          <w:u w:color="FF0000"/>
        </w:rPr>
        <w:t xml:space="preserve"> von GMG schließen mit der exklusiven Veranstaltung eine Lücke – statt aus einer rein technischen Perspektive zu agieren, gilt es, den Blick zu weiten, um den Verpackungsmarkt breiter zu diskutieren. So zeichnet das Speaker-Line-up ein großes Bild aus unterschiedlichen Blickwinkeln.</w:t>
      </w:r>
    </w:p>
    <w:p w14:paraId="7016307D" w14:textId="77777777" w:rsidR="00615F34" w:rsidRDefault="00833DD2">
      <w:pPr>
        <w:pStyle w:val="TextB"/>
        <w:rPr>
          <w:rFonts w:ascii="Arial" w:eastAsia="Arial" w:hAnsi="Arial" w:cs="Arial"/>
          <w:sz w:val="20"/>
          <w:szCs w:val="20"/>
          <w:u w:color="FF0000"/>
        </w:rPr>
      </w:pPr>
      <w:r>
        <w:rPr>
          <w:rFonts w:ascii="Arial" w:hAnsi="Arial"/>
          <w:sz w:val="20"/>
          <w:szCs w:val="20"/>
          <w:u w:color="FF0000"/>
        </w:rPr>
        <w:t xml:space="preserve">„Wir müssen beim </w:t>
      </w:r>
      <w:proofErr w:type="spellStart"/>
      <w:r>
        <w:rPr>
          <w:rFonts w:ascii="Arial" w:hAnsi="Arial"/>
          <w:sz w:val="20"/>
          <w:szCs w:val="20"/>
          <w:u w:color="FF0000"/>
        </w:rPr>
        <w:t>Packaging</w:t>
      </w:r>
      <w:proofErr w:type="spellEnd"/>
      <w:r>
        <w:rPr>
          <w:rFonts w:ascii="Arial" w:hAnsi="Arial"/>
          <w:sz w:val="20"/>
          <w:szCs w:val="20"/>
          <w:u w:color="FF0000"/>
        </w:rPr>
        <w:t xml:space="preserve"> raus aus dem Silodenken“, sagt Robert Weihing, Inhaber von GMG. „Farbmanagement ist bekanntermaßen unser Spezialgebiet. Da kennen wir uns bestens aus. Doch die Branche kann langfristig nur erfolgreich sein, wenn wir </w:t>
      </w:r>
      <w:proofErr w:type="spellStart"/>
      <w:r>
        <w:rPr>
          <w:rFonts w:ascii="Arial" w:hAnsi="Arial"/>
          <w:sz w:val="20"/>
          <w:szCs w:val="20"/>
          <w:u w:color="FF0000"/>
        </w:rPr>
        <w:t>Packaging</w:t>
      </w:r>
      <w:proofErr w:type="spellEnd"/>
      <w:r>
        <w:rPr>
          <w:rFonts w:ascii="Arial" w:hAnsi="Arial"/>
          <w:sz w:val="20"/>
          <w:szCs w:val="20"/>
          <w:u w:color="FF0000"/>
        </w:rPr>
        <w:t xml:space="preserve"> als Gesamtbild begreifen. Wie ticken die Marken, was sagt die Politik? Wie verhalten sich Verbraucher und was bewegt den Handel in der digitalen Transformation?“ Als Initiator der </w:t>
      </w:r>
      <w:proofErr w:type="spellStart"/>
      <w:r>
        <w:rPr>
          <w:rFonts w:ascii="Arial" w:hAnsi="Arial"/>
          <w:sz w:val="20"/>
          <w:szCs w:val="20"/>
          <w:u w:color="FF0000"/>
        </w:rPr>
        <w:t>TrueColors</w:t>
      </w:r>
      <w:proofErr w:type="spellEnd"/>
      <w:r>
        <w:rPr>
          <w:rFonts w:ascii="Arial" w:hAnsi="Arial"/>
          <w:sz w:val="20"/>
          <w:szCs w:val="20"/>
          <w:u w:color="FF0000"/>
        </w:rPr>
        <w:t xml:space="preserve"> Conference steht GMG bewusst nicht im Mittelpunkt, sondern freut sich auf den Austausch mit ganz unterschiedlichen Akteuren. Das Motto der Konferenz bringt es auf den Punkt – </w:t>
      </w:r>
      <w:proofErr w:type="spellStart"/>
      <w:r>
        <w:rPr>
          <w:rFonts w:ascii="Arial" w:hAnsi="Arial"/>
          <w:sz w:val="20"/>
          <w:szCs w:val="20"/>
          <w:u w:color="FF0000"/>
        </w:rPr>
        <w:t>unboxing</w:t>
      </w:r>
      <w:proofErr w:type="spellEnd"/>
      <w:r>
        <w:rPr>
          <w:rFonts w:ascii="Arial" w:hAnsi="Arial"/>
          <w:sz w:val="20"/>
          <w:szCs w:val="20"/>
          <w:u w:color="FF0000"/>
        </w:rPr>
        <w:t xml:space="preserve"> </w:t>
      </w:r>
      <w:proofErr w:type="spellStart"/>
      <w:r>
        <w:rPr>
          <w:rFonts w:ascii="Arial" w:hAnsi="Arial"/>
          <w:sz w:val="20"/>
          <w:szCs w:val="20"/>
          <w:u w:color="FF0000"/>
        </w:rPr>
        <w:t>tomorrow</w:t>
      </w:r>
      <w:proofErr w:type="spellEnd"/>
      <w:r>
        <w:rPr>
          <w:rFonts w:ascii="Arial" w:hAnsi="Arial"/>
          <w:sz w:val="20"/>
          <w:szCs w:val="20"/>
          <w:u w:color="FF0000"/>
        </w:rPr>
        <w:t xml:space="preserve">, die Zukunft der Verpackung. </w:t>
      </w:r>
    </w:p>
    <w:p w14:paraId="1E4F215A" w14:textId="77777777" w:rsidR="00615F34" w:rsidRDefault="00833DD2">
      <w:pPr>
        <w:pStyle w:val="TextB"/>
        <w:rPr>
          <w:rFonts w:ascii="Arial" w:eastAsia="Arial" w:hAnsi="Arial" w:cs="Arial"/>
          <w:sz w:val="20"/>
          <w:szCs w:val="20"/>
          <w:u w:color="FF0000"/>
        </w:rPr>
      </w:pPr>
      <w:r>
        <w:rPr>
          <w:rFonts w:ascii="Arial" w:hAnsi="Arial"/>
          <w:sz w:val="20"/>
          <w:szCs w:val="20"/>
          <w:u w:color="FF0000"/>
        </w:rPr>
        <w:t xml:space="preserve">Die Veranstaltung ist die ideale Plattform für alle, die konkrete Lösungen diskutieren, von spannenden </w:t>
      </w:r>
      <w:proofErr w:type="spellStart"/>
      <w:r>
        <w:rPr>
          <w:rFonts w:ascii="Arial" w:hAnsi="Arial"/>
          <w:sz w:val="20"/>
          <w:szCs w:val="20"/>
          <w:u w:color="FF0000"/>
        </w:rPr>
        <w:t>Insights</w:t>
      </w:r>
      <w:proofErr w:type="spellEnd"/>
      <w:r>
        <w:rPr>
          <w:rFonts w:ascii="Arial" w:hAnsi="Arial"/>
          <w:sz w:val="20"/>
          <w:szCs w:val="20"/>
          <w:u w:color="FF0000"/>
        </w:rPr>
        <w:t xml:space="preserve"> profitieren und sich mit Kolleginnen und Kollegen vernetzen möchten. Das TCC-Panel ist nicht nur hochkarätig, sondern vor allem auch sehr breit aufgestellt:</w:t>
      </w:r>
    </w:p>
    <w:p w14:paraId="5CBF2993" w14:textId="77777777" w:rsidR="00615F34" w:rsidRDefault="00833DD2">
      <w:pPr>
        <w:pStyle w:val="TextB"/>
        <w:rPr>
          <w:rFonts w:ascii="Arial" w:eastAsia="Arial" w:hAnsi="Arial" w:cs="Arial"/>
          <w:sz w:val="20"/>
          <w:szCs w:val="20"/>
          <w:u w:color="FF0000"/>
        </w:rPr>
      </w:pPr>
      <w:r>
        <w:rPr>
          <w:rFonts w:ascii="Arial" w:hAnsi="Arial"/>
          <w:sz w:val="20"/>
          <w:szCs w:val="20"/>
          <w:u w:color="FF0000"/>
        </w:rPr>
        <w:t>„</w:t>
      </w:r>
      <w:proofErr w:type="spellStart"/>
      <w:r>
        <w:rPr>
          <w:rFonts w:ascii="Arial" w:hAnsi="Arial"/>
          <w:sz w:val="20"/>
          <w:szCs w:val="20"/>
          <w:u w:color="FF0000"/>
        </w:rPr>
        <w:t>Packaging</w:t>
      </w:r>
      <w:proofErr w:type="spellEnd"/>
      <w:r>
        <w:rPr>
          <w:rFonts w:ascii="Arial" w:hAnsi="Arial"/>
          <w:sz w:val="20"/>
          <w:szCs w:val="20"/>
          <w:u w:color="FF0000"/>
        </w:rPr>
        <w:t xml:space="preserve"> wird flexibel, flexibel, flexibel. Flexibel in Hinsicht auf Schnelligkeit. Flexibel in der Form. Und flexibel im Design“, sagt beispielsweise Frank Plechschmidt von den </w:t>
      </w:r>
      <w:proofErr w:type="spellStart"/>
      <w:r>
        <w:rPr>
          <w:rFonts w:ascii="Arial" w:hAnsi="Arial"/>
          <w:sz w:val="20"/>
          <w:szCs w:val="20"/>
          <w:u w:color="FF0000"/>
        </w:rPr>
        <w:t>Labelisten</w:t>
      </w:r>
      <w:proofErr w:type="spellEnd"/>
      <w:r>
        <w:rPr>
          <w:rFonts w:ascii="Arial" w:hAnsi="Arial"/>
          <w:sz w:val="20"/>
          <w:szCs w:val="20"/>
          <w:u w:color="FF0000"/>
        </w:rPr>
        <w:t xml:space="preserve">. Er wird gemeinsam mit Daniel Pammé von </w:t>
      </w:r>
      <w:proofErr w:type="spellStart"/>
      <w:r>
        <w:rPr>
          <w:rFonts w:ascii="Arial" w:hAnsi="Arial"/>
          <w:sz w:val="20"/>
          <w:szCs w:val="20"/>
          <w:u w:color="FF0000"/>
        </w:rPr>
        <w:t>KoRo</w:t>
      </w:r>
      <w:proofErr w:type="spellEnd"/>
      <w:r>
        <w:rPr>
          <w:rFonts w:ascii="Arial" w:hAnsi="Arial"/>
          <w:sz w:val="20"/>
          <w:szCs w:val="20"/>
          <w:u w:color="FF0000"/>
        </w:rPr>
        <w:t xml:space="preserve"> Source eine </w:t>
      </w:r>
      <w:proofErr w:type="spellStart"/>
      <w:r>
        <w:rPr>
          <w:rFonts w:ascii="Arial" w:hAnsi="Arial"/>
          <w:sz w:val="20"/>
          <w:szCs w:val="20"/>
          <w:u w:color="FF0000"/>
        </w:rPr>
        <w:t>Breakout</w:t>
      </w:r>
      <w:proofErr w:type="spellEnd"/>
      <w:r>
        <w:rPr>
          <w:rFonts w:ascii="Arial" w:hAnsi="Arial"/>
          <w:sz w:val="20"/>
          <w:szCs w:val="20"/>
          <w:u w:color="FF0000"/>
        </w:rPr>
        <w:t xml:space="preserve"> Session übernehmen.</w:t>
      </w:r>
    </w:p>
    <w:p w14:paraId="2CAAC8DE" w14:textId="77777777" w:rsidR="00615F34" w:rsidRDefault="00833DD2">
      <w:pPr>
        <w:pStyle w:val="TextB"/>
        <w:rPr>
          <w:rFonts w:ascii="Arial" w:eastAsia="Arial" w:hAnsi="Arial" w:cs="Arial"/>
          <w:sz w:val="20"/>
          <w:szCs w:val="20"/>
          <w:u w:color="FF0000"/>
        </w:rPr>
      </w:pPr>
      <w:r>
        <w:rPr>
          <w:rFonts w:ascii="Arial" w:hAnsi="Arial"/>
          <w:sz w:val="20"/>
          <w:szCs w:val="20"/>
          <w:u w:color="FF0000"/>
        </w:rPr>
        <w:t>„Die Verpackung ist ein Alleskönner – aber durch gesetzliche Rahmenbedingungen und Nachhaltigkeitsanforderungen mit erheblichen Herausforderungen konfrontiert“, konstatiert Kim Cheng, die bis Juni dieses Jahres die Geschäfte des Deutschen Verpackungsinstituts führte. Cheng hält in München eine der Keynotes.</w:t>
      </w:r>
    </w:p>
    <w:p w14:paraId="2EE8A5AC" w14:textId="77777777" w:rsidR="00615F34" w:rsidRDefault="00833DD2">
      <w:pPr>
        <w:pStyle w:val="TextB"/>
        <w:rPr>
          <w:rFonts w:ascii="Arial" w:eastAsia="Arial" w:hAnsi="Arial" w:cs="Arial"/>
          <w:sz w:val="20"/>
          <w:szCs w:val="20"/>
          <w:u w:color="FF0000"/>
        </w:rPr>
      </w:pPr>
      <w:r>
        <w:rPr>
          <w:rFonts w:ascii="Arial" w:hAnsi="Arial"/>
          <w:sz w:val="20"/>
          <w:szCs w:val="20"/>
          <w:u w:color="FF0000"/>
        </w:rPr>
        <w:t xml:space="preserve">Eine weitere Keynote steuert Jan Bredack bei. Er ist Gründer und CEO von Veganz und fragt: „Sind nachhaltige </w:t>
      </w:r>
      <w:proofErr w:type="spellStart"/>
      <w:r>
        <w:rPr>
          <w:rFonts w:ascii="Arial" w:hAnsi="Arial"/>
          <w:sz w:val="20"/>
          <w:szCs w:val="20"/>
          <w:u w:color="FF0000"/>
        </w:rPr>
        <w:t>Foodcompanies</w:t>
      </w:r>
      <w:proofErr w:type="spellEnd"/>
      <w:r>
        <w:rPr>
          <w:rFonts w:ascii="Arial" w:hAnsi="Arial"/>
          <w:sz w:val="20"/>
          <w:szCs w:val="20"/>
          <w:u w:color="FF0000"/>
        </w:rPr>
        <w:t xml:space="preserve"> wirklich out?“</w:t>
      </w:r>
    </w:p>
    <w:p w14:paraId="2E2873BA" w14:textId="77777777" w:rsidR="00615F34" w:rsidRDefault="00833DD2">
      <w:pPr>
        <w:pStyle w:val="TextB"/>
        <w:rPr>
          <w:rFonts w:ascii="Arial" w:eastAsia="Arial" w:hAnsi="Arial" w:cs="Arial"/>
          <w:sz w:val="20"/>
          <w:szCs w:val="20"/>
          <w:u w:color="FF0000"/>
        </w:rPr>
      </w:pPr>
      <w:r>
        <w:rPr>
          <w:rFonts w:ascii="Arial" w:hAnsi="Arial"/>
          <w:sz w:val="20"/>
          <w:szCs w:val="20"/>
          <w:u w:color="FF0000"/>
        </w:rPr>
        <w:t>„</w:t>
      </w:r>
      <w:proofErr w:type="spellStart"/>
      <w:r>
        <w:rPr>
          <w:rFonts w:ascii="Arial" w:hAnsi="Arial"/>
          <w:sz w:val="20"/>
          <w:szCs w:val="20"/>
          <w:u w:color="FF0000"/>
        </w:rPr>
        <w:t>Packaging</w:t>
      </w:r>
      <w:proofErr w:type="spellEnd"/>
      <w:r>
        <w:rPr>
          <w:rFonts w:ascii="Arial" w:hAnsi="Arial"/>
          <w:sz w:val="20"/>
          <w:szCs w:val="20"/>
          <w:u w:color="FF0000"/>
        </w:rPr>
        <w:t xml:space="preserve"> </w:t>
      </w:r>
      <w:proofErr w:type="spellStart"/>
      <w:r>
        <w:rPr>
          <w:rFonts w:ascii="Arial" w:hAnsi="Arial"/>
          <w:sz w:val="20"/>
          <w:szCs w:val="20"/>
          <w:u w:color="FF0000"/>
        </w:rPr>
        <w:t>Decoration</w:t>
      </w:r>
      <w:proofErr w:type="spellEnd"/>
      <w:r>
        <w:rPr>
          <w:rFonts w:ascii="Arial" w:hAnsi="Arial"/>
          <w:sz w:val="20"/>
          <w:szCs w:val="20"/>
          <w:u w:color="FF0000"/>
        </w:rPr>
        <w:t xml:space="preserve"> wird als Brücke zur digitalen Welt dienen“, ist sich Stefan </w:t>
      </w:r>
      <w:proofErr w:type="spellStart"/>
      <w:r>
        <w:rPr>
          <w:rFonts w:ascii="Arial" w:hAnsi="Arial"/>
          <w:sz w:val="20"/>
          <w:szCs w:val="20"/>
          <w:u w:color="FF0000"/>
        </w:rPr>
        <w:t>Hilß</w:t>
      </w:r>
      <w:proofErr w:type="spellEnd"/>
      <w:r>
        <w:rPr>
          <w:rFonts w:ascii="Arial" w:hAnsi="Arial"/>
          <w:sz w:val="20"/>
          <w:szCs w:val="20"/>
          <w:u w:color="FF0000"/>
        </w:rPr>
        <w:t xml:space="preserve"> von der weltweit agierenden Produktionsagentur Linked2Brands sicher. </w:t>
      </w:r>
      <w:proofErr w:type="spellStart"/>
      <w:r>
        <w:rPr>
          <w:rFonts w:ascii="Arial" w:hAnsi="Arial"/>
          <w:sz w:val="20"/>
          <w:szCs w:val="20"/>
          <w:u w:color="FF0000"/>
        </w:rPr>
        <w:t>Hilß</w:t>
      </w:r>
      <w:proofErr w:type="spellEnd"/>
      <w:r>
        <w:rPr>
          <w:rFonts w:ascii="Arial" w:hAnsi="Arial"/>
          <w:sz w:val="20"/>
          <w:szCs w:val="20"/>
          <w:u w:color="FF0000"/>
        </w:rPr>
        <w:t xml:space="preserve"> wird im Experteninterview über </w:t>
      </w:r>
      <w:proofErr w:type="spellStart"/>
      <w:r>
        <w:rPr>
          <w:rFonts w:ascii="Arial" w:hAnsi="Arial"/>
          <w:sz w:val="20"/>
          <w:szCs w:val="20"/>
          <w:u w:color="FF0000"/>
        </w:rPr>
        <w:t>Packaging</w:t>
      </w:r>
      <w:proofErr w:type="spellEnd"/>
      <w:r>
        <w:rPr>
          <w:rFonts w:ascii="Arial" w:hAnsi="Arial"/>
          <w:sz w:val="20"/>
          <w:szCs w:val="20"/>
          <w:u w:color="FF0000"/>
        </w:rPr>
        <w:t xml:space="preserve"> für den digitalen POS sprechen. </w:t>
      </w:r>
    </w:p>
    <w:p w14:paraId="60EC81E8" w14:textId="77777777" w:rsidR="00615F34" w:rsidRDefault="00833DD2">
      <w:pPr>
        <w:pStyle w:val="TextB"/>
        <w:rPr>
          <w:rFonts w:ascii="Arial" w:eastAsia="Arial" w:hAnsi="Arial" w:cs="Arial"/>
          <w:sz w:val="20"/>
          <w:szCs w:val="20"/>
          <w:u w:color="FF0000"/>
        </w:rPr>
      </w:pPr>
      <w:r>
        <w:rPr>
          <w:rFonts w:ascii="Arial" w:hAnsi="Arial"/>
          <w:sz w:val="20"/>
          <w:szCs w:val="20"/>
          <w:u w:color="FF0000"/>
        </w:rPr>
        <w:t xml:space="preserve">Margherita Trombetti, AIM (European Brands </w:t>
      </w:r>
      <w:proofErr w:type="spellStart"/>
      <w:r>
        <w:rPr>
          <w:rFonts w:ascii="Arial" w:hAnsi="Arial"/>
          <w:sz w:val="20"/>
          <w:szCs w:val="20"/>
          <w:u w:color="FF0000"/>
        </w:rPr>
        <w:t>Association</w:t>
      </w:r>
      <w:proofErr w:type="spellEnd"/>
      <w:r>
        <w:rPr>
          <w:rFonts w:ascii="Arial" w:hAnsi="Arial"/>
          <w:sz w:val="20"/>
          <w:szCs w:val="20"/>
          <w:u w:color="FF0000"/>
        </w:rPr>
        <w:t>), sagt: „Digitalisierung ist der Schlüssel – auch auf dem Weg hin zur Kreislaufwirtschaft.“</w:t>
      </w:r>
      <w:r>
        <w:rPr>
          <w:rFonts w:ascii="Arial" w:hAnsi="Arial"/>
          <w:sz w:val="20"/>
          <w:szCs w:val="20"/>
          <w:u w:color="FF0000"/>
        </w:rPr>
        <w:br/>
      </w:r>
      <w:r>
        <w:rPr>
          <w:rFonts w:ascii="Arial" w:hAnsi="Arial"/>
          <w:sz w:val="20"/>
          <w:szCs w:val="20"/>
          <w:u w:color="FF0000"/>
        </w:rPr>
        <w:br/>
        <w:t>Da wird Steffen Walter von THIMM nicht widersprechen, wenn er betont: „Der Digitaldruck ist ein elementares Tool.“ Er spricht in seiner Session über Herausforderungen und Chancen im Kontext der Digitalisierung.</w:t>
      </w:r>
    </w:p>
    <w:p w14:paraId="6C408B3A" w14:textId="77777777" w:rsidR="00615F34" w:rsidRDefault="00833DD2">
      <w:pPr>
        <w:pStyle w:val="TextB"/>
        <w:rPr>
          <w:rFonts w:ascii="Arial" w:eastAsia="Arial" w:hAnsi="Arial" w:cs="Arial"/>
          <w:sz w:val="20"/>
          <w:szCs w:val="20"/>
          <w:u w:color="FF0000"/>
        </w:rPr>
      </w:pPr>
      <w:r>
        <w:rPr>
          <w:rFonts w:ascii="Arial" w:hAnsi="Arial"/>
          <w:sz w:val="20"/>
          <w:szCs w:val="20"/>
          <w:u w:color="FF0000"/>
        </w:rPr>
        <w:t xml:space="preserve">Neue Ansätze für ein globales Qualitätsmanagement in der Verpackung sind das Thema von Andreas Kraushaar. Er kommt von der </w:t>
      </w:r>
      <w:proofErr w:type="spellStart"/>
      <w:r>
        <w:rPr>
          <w:rFonts w:ascii="Arial" w:hAnsi="Arial"/>
          <w:sz w:val="20"/>
          <w:szCs w:val="20"/>
          <w:u w:color="FF0000"/>
        </w:rPr>
        <w:t>Fogra</w:t>
      </w:r>
      <w:proofErr w:type="spellEnd"/>
      <w:r>
        <w:rPr>
          <w:rFonts w:ascii="Arial" w:hAnsi="Arial"/>
          <w:sz w:val="20"/>
          <w:szCs w:val="20"/>
          <w:u w:color="FF0000"/>
        </w:rPr>
        <w:t xml:space="preserve"> und damit aus der Forschung. Man darf also gespannt sein, welche Lösungen er empfiehlt.</w:t>
      </w:r>
    </w:p>
    <w:p w14:paraId="032A2A22" w14:textId="5C8B39D7" w:rsidR="00615F34" w:rsidRDefault="00833DD2">
      <w:pPr>
        <w:pStyle w:val="TextB"/>
        <w:rPr>
          <w:rFonts w:ascii="Arial" w:eastAsia="Arial" w:hAnsi="Arial" w:cs="Arial"/>
          <w:sz w:val="20"/>
          <w:szCs w:val="20"/>
          <w:u w:color="FF0000"/>
        </w:rPr>
      </w:pPr>
      <w:r>
        <w:rPr>
          <w:rFonts w:ascii="Arial" w:hAnsi="Arial"/>
          <w:sz w:val="20"/>
          <w:szCs w:val="20"/>
          <w:u w:color="FF0000"/>
        </w:rPr>
        <w:t xml:space="preserve">Die </w:t>
      </w:r>
      <w:proofErr w:type="spellStart"/>
      <w:r>
        <w:rPr>
          <w:rFonts w:ascii="Arial" w:hAnsi="Arial"/>
          <w:sz w:val="20"/>
          <w:szCs w:val="20"/>
          <w:u w:color="FF0000"/>
        </w:rPr>
        <w:t>TrueColors</w:t>
      </w:r>
      <w:proofErr w:type="spellEnd"/>
      <w:r>
        <w:rPr>
          <w:rFonts w:ascii="Arial" w:hAnsi="Arial"/>
          <w:sz w:val="20"/>
          <w:szCs w:val="20"/>
          <w:u w:color="FF0000"/>
        </w:rPr>
        <w:t xml:space="preserve"> Conference findet am 10. September 2024 in München im Literaturhaus statt. Ausführliche Porträts aller Speaker, die detaillierte Agenda sowie Tickets unter: </w:t>
      </w:r>
      <w:hyperlink r:id="rId6" w:history="1">
        <w:r w:rsidR="00B10DD9" w:rsidRPr="00B10DD9">
          <w:rPr>
            <w:rStyle w:val="Hyperlink"/>
            <w:rFonts w:ascii="Arial" w:hAnsi="Arial"/>
            <w:sz w:val="20"/>
            <w:szCs w:val="20"/>
          </w:rPr>
          <w:t>www.true</w:t>
        </w:r>
        <w:r w:rsidR="00B10DD9" w:rsidRPr="00B10DD9">
          <w:rPr>
            <w:rStyle w:val="Hyperlink"/>
            <w:rFonts w:ascii="Arial" w:hAnsi="Arial"/>
            <w:sz w:val="20"/>
            <w:szCs w:val="20"/>
          </w:rPr>
          <w:t>c</w:t>
        </w:r>
        <w:r w:rsidR="00B10DD9" w:rsidRPr="00B10DD9">
          <w:rPr>
            <w:rStyle w:val="Hyperlink"/>
            <w:rFonts w:ascii="Arial" w:hAnsi="Arial"/>
            <w:sz w:val="20"/>
            <w:szCs w:val="20"/>
          </w:rPr>
          <w:t>olorsconference.com/de</w:t>
        </w:r>
      </w:hyperlink>
    </w:p>
    <w:p w14:paraId="1931DC21" w14:textId="3753BA6B" w:rsidR="00D348F3" w:rsidRDefault="00D348F3" w:rsidP="00D348F3">
      <w:pPr>
        <w:pStyle w:val="TextA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szCs w:val="20"/>
          <w:u w:color="FF0000"/>
        </w:rPr>
      </w:pPr>
      <w:r w:rsidRPr="00D348F3">
        <w:rPr>
          <w:rFonts w:ascii="Arial" w:hAnsi="Arial"/>
          <w:sz w:val="20"/>
          <w:szCs w:val="20"/>
          <w:u w:color="FF0000"/>
        </w:rPr>
        <w:t xml:space="preserve">Die Keynotes und </w:t>
      </w:r>
      <w:proofErr w:type="spellStart"/>
      <w:r w:rsidRPr="00D348F3">
        <w:rPr>
          <w:rFonts w:ascii="Arial" w:hAnsi="Arial"/>
          <w:sz w:val="20"/>
          <w:szCs w:val="20"/>
          <w:u w:color="FF0000"/>
        </w:rPr>
        <w:t>Breakout</w:t>
      </w:r>
      <w:proofErr w:type="spellEnd"/>
      <w:r w:rsidRPr="00D348F3">
        <w:rPr>
          <w:rFonts w:ascii="Arial" w:hAnsi="Arial"/>
          <w:sz w:val="20"/>
          <w:szCs w:val="20"/>
          <w:u w:color="FF0000"/>
        </w:rPr>
        <w:t xml:space="preserve"> Sessions finden auf Deutsch oder Englisch statt.</w:t>
      </w:r>
      <w:r>
        <w:rPr>
          <w:rFonts w:ascii="Arial" w:hAnsi="Arial"/>
          <w:sz w:val="20"/>
          <w:szCs w:val="20"/>
          <w:u w:color="FF0000"/>
        </w:rPr>
        <w:t xml:space="preserve"> </w:t>
      </w:r>
      <w:r w:rsidR="00B10DD9">
        <w:rPr>
          <w:rFonts w:ascii="Arial" w:hAnsi="Arial"/>
          <w:sz w:val="20"/>
          <w:szCs w:val="20"/>
          <w:u w:color="FF0000"/>
        </w:rPr>
        <w:t xml:space="preserve">Es </w:t>
      </w:r>
      <w:r>
        <w:rPr>
          <w:rFonts w:ascii="Arial" w:hAnsi="Arial"/>
          <w:sz w:val="20"/>
          <w:szCs w:val="20"/>
          <w:u w:color="FF0000"/>
        </w:rPr>
        <w:t>wird</w:t>
      </w:r>
      <w:r w:rsidRPr="00D348F3">
        <w:rPr>
          <w:rFonts w:ascii="Arial" w:hAnsi="Arial"/>
          <w:sz w:val="20"/>
          <w:szCs w:val="20"/>
          <w:u w:color="FF0000"/>
        </w:rPr>
        <w:t xml:space="preserve"> von Deutsch nach Englisch und von Englisch nach Deutsch simultan übersetzt. </w:t>
      </w:r>
    </w:p>
    <w:p w14:paraId="074716AD" w14:textId="7DB4B933" w:rsidR="00615F34" w:rsidRDefault="00833DD2" w:rsidP="00D348F3">
      <w:pPr>
        <w:pStyle w:val="TextA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u w:color="222222"/>
        </w:rPr>
      </w:pPr>
      <w:r>
        <w:rPr>
          <w:rFonts w:ascii="Arial" w:hAnsi="Arial"/>
          <w:sz w:val="20"/>
          <w:szCs w:val="20"/>
          <w:u w:color="FF0000"/>
        </w:rPr>
        <w:t>Weitere Informationen über GMG finden Sie unter www.gmgcolor.com</w:t>
      </w:r>
    </w:p>
    <w:p w14:paraId="4D3DAD39" w14:textId="77777777" w:rsidR="00615F34" w:rsidRDefault="00615F34">
      <w:pPr>
        <w:pStyle w:val="TextC"/>
        <w:spacing w:after="240" w:line="280" w:lineRule="exact"/>
        <w:jc w:val="both"/>
        <w:rPr>
          <w:rStyle w:val="OhneA"/>
          <w:sz w:val="20"/>
          <w:szCs w:val="20"/>
        </w:rPr>
      </w:pPr>
    </w:p>
    <w:p w14:paraId="522B521B" w14:textId="77777777" w:rsidR="00615F34" w:rsidRDefault="00833DD2">
      <w:pPr>
        <w:pStyle w:val="TextC"/>
        <w:jc w:val="center"/>
        <w:rPr>
          <w:sz w:val="18"/>
          <w:szCs w:val="18"/>
        </w:rPr>
      </w:pPr>
      <w:r>
        <w:rPr>
          <w:b/>
          <w:bCs/>
          <w:u w:color="FF0000"/>
        </w:rPr>
        <w:t>Ende</w:t>
      </w:r>
    </w:p>
    <w:p w14:paraId="62F9A60E" w14:textId="77777777" w:rsidR="00615F34" w:rsidRDefault="00615F3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0" w:line="240" w:lineRule="auto"/>
        <w:rPr>
          <w:b/>
          <w:bCs/>
          <w:color w:val="FF0000"/>
          <w:sz w:val="20"/>
          <w:szCs w:val="20"/>
          <w:u w:color="FF0000"/>
        </w:rPr>
      </w:pPr>
    </w:p>
    <w:p w14:paraId="1E645588" w14:textId="77777777" w:rsidR="00615F34" w:rsidRDefault="00833DD2">
      <w:pPr>
        <w:pStyle w:val="NoSpacing"/>
      </w:pPr>
      <w:r>
        <w:rPr>
          <w:rFonts w:eastAsia="Arial Unicode MS" w:cs="Arial Unicode MS"/>
          <w:b/>
          <w:bCs/>
        </w:rPr>
        <w:t>Über GMG:</w:t>
      </w:r>
      <w:r>
        <w:rPr>
          <w:rStyle w:val="OhneA"/>
          <w:rFonts w:eastAsia="Arial Unicode MS" w:cs="Arial Unicode MS"/>
        </w:rPr>
        <w:t xml:space="preserve"> GMG ist der führende Entwickler von High-End-Farbmanagement-Lösungen. Das Unternehmen wurde 1984 in Tübingen, Deutschland, gegründet, wo sich auch heute noch der Hauptsitz befindet. Mit 40 Jahren Erfahrung im Farbmanagement ist GMG ein Branchenpionier, der buchstäblich die Standards in diesem Segment setzt. Das Hauptaugenmerk von GMG liegt auf der Entwicklung von Komplettlösungen zur Standardisierung von Farbmanagement-Workflows für verschiedene Druckverfahren und für unterschiedliche Substrate. GMG ist mit über 12.000 installierten Farbmanagement-Systemen auf der ganzen Welt zu Hause. Zu den Kunden des Unternehmens zählen unter anderem Kreativagenturen, </w:t>
      </w:r>
      <w:proofErr w:type="spellStart"/>
      <w:r>
        <w:rPr>
          <w:rStyle w:val="OhneA"/>
          <w:rFonts w:eastAsia="Arial Unicode MS" w:cs="Arial Unicode MS"/>
        </w:rPr>
        <w:t>Prepressunternehmen</w:t>
      </w:r>
      <w:proofErr w:type="spellEnd"/>
      <w:r>
        <w:rPr>
          <w:rStyle w:val="OhneA"/>
          <w:rFonts w:eastAsia="Arial Unicode MS" w:cs="Arial Unicode MS"/>
        </w:rPr>
        <w:t>, Offset-, Flexo-, Verpackungs-, Digital-, Tiefdruck- und Großformatdruckereien. GMG ist sowohl mit eigenen Tochtergesellschaften als auch über ein breites Partnernetzwerk global vertreten.</w:t>
      </w:r>
    </w:p>
    <w:p w14:paraId="0A321235" w14:textId="77777777" w:rsidR="00615F34" w:rsidRDefault="00615F34">
      <w:pPr>
        <w:pStyle w:val="NoSpacing"/>
      </w:pPr>
    </w:p>
    <w:p w14:paraId="3DF13FE4" w14:textId="77777777" w:rsidR="00615F34" w:rsidRPr="00833DD2" w:rsidRDefault="00615F34">
      <w:pPr>
        <w:pStyle w:val="Text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18"/>
          <w:szCs w:val="18"/>
        </w:rPr>
      </w:pPr>
    </w:p>
    <w:p w14:paraId="6B2CCFFD" w14:textId="77777777" w:rsidR="00615F34" w:rsidRPr="00833DD2" w:rsidRDefault="00615F34">
      <w:pPr>
        <w:pStyle w:val="Text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18"/>
          <w:szCs w:val="18"/>
        </w:rPr>
      </w:pPr>
    </w:p>
    <w:p w14:paraId="313405A9" w14:textId="77777777" w:rsidR="00615F34" w:rsidRDefault="00615F34">
      <w:pPr>
        <w:pStyle w:val="Text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33C9FBD6" w14:textId="77777777" w:rsidR="00615F34" w:rsidRDefault="00833DD2">
      <w:pPr>
        <w:pStyle w:val="TextC"/>
        <w:jc w:val="both"/>
        <w:rPr>
          <w:sz w:val="18"/>
          <w:szCs w:val="18"/>
        </w:rPr>
      </w:pPr>
      <w:r>
        <w:rPr>
          <w:rStyle w:val="OhneA"/>
          <w:noProof/>
        </w:rPr>
        <w:drawing>
          <wp:inline distT="0" distB="0" distL="0" distR="0" wp14:anchorId="2CBA7128" wp14:editId="0793E752">
            <wp:extent cx="3124200" cy="1491808"/>
            <wp:effectExtent l="0" t="0" r="0" b="0"/>
            <wp:docPr id="1073741826" name="officeArt object" descr="new_wherever_2016_RGB_400px_96dpi.jpg"/>
            <wp:cNvGraphicFramePr/>
            <a:graphic xmlns:a="http://schemas.openxmlformats.org/drawingml/2006/main">
              <a:graphicData uri="http://schemas.openxmlformats.org/drawingml/2006/picture">
                <pic:pic xmlns:pic="http://schemas.openxmlformats.org/drawingml/2006/picture">
                  <pic:nvPicPr>
                    <pic:cNvPr id="1073741826" name="new_wherever_2016_RGB_400px_96dpi.jpg" descr="new_wherever_2016_RGB_400px_96dpi.jpg"/>
                    <pic:cNvPicPr>
                      <a:picLocks noChangeAspect="1"/>
                    </pic:cNvPicPr>
                  </pic:nvPicPr>
                  <pic:blipFill>
                    <a:blip r:embed="rId7"/>
                    <a:stretch>
                      <a:fillRect/>
                    </a:stretch>
                  </pic:blipFill>
                  <pic:spPr>
                    <a:xfrm>
                      <a:off x="0" y="0"/>
                      <a:ext cx="3124200" cy="1491808"/>
                    </a:xfrm>
                    <a:prstGeom prst="rect">
                      <a:avLst/>
                    </a:prstGeom>
                    <a:ln w="12700" cap="flat">
                      <a:noFill/>
                      <a:miter lim="400000"/>
                    </a:ln>
                    <a:effectLst/>
                  </pic:spPr>
                </pic:pic>
              </a:graphicData>
            </a:graphic>
          </wp:inline>
        </w:drawing>
      </w:r>
    </w:p>
    <w:p w14:paraId="66CF199B" w14:textId="77777777" w:rsidR="00615F34" w:rsidRDefault="00833DD2">
      <w:pPr>
        <w:pStyle w:val="NoSpacing"/>
      </w:pPr>
      <w:r>
        <w:rPr>
          <w:rStyle w:val="OhneA"/>
          <w:rFonts w:eastAsia="Arial Unicode MS" w:cs="Arial Unicode MS"/>
        </w:rPr>
        <w:t xml:space="preserve">© </w:t>
      </w:r>
      <w:r>
        <w:rPr>
          <w:rFonts w:eastAsia="Arial Unicode MS" w:cs="Arial Unicode MS"/>
          <w:b/>
          <w:bCs/>
        </w:rPr>
        <w:t>2024 GMG GmbH &amp; Co. KG.</w:t>
      </w:r>
      <w:r>
        <w:rPr>
          <w:rStyle w:val="OhneA"/>
          <w:rFonts w:eastAsia="Arial Unicode MS" w:cs="Arial Unicode MS"/>
        </w:rPr>
        <w:t xml:space="preserve"> GMG, das GMG Logo und bestimmte Produktbezeichnungen sind eingetragene Warenzeichen der GMG GmbH &amp; Co. KG. Alle anderen Bezeichnungen und genannten Produkte sind eingetragene Warenzeichen der jeweiligen Firmen. GMG behält sich das Recht vor, jederzeit Änderungen technischer oder anderer Art vorzunehmen.</w:t>
      </w:r>
    </w:p>
    <w:p w14:paraId="3216397C" w14:textId="6BFF9435" w:rsidR="00615F34" w:rsidRDefault="00833DD2">
      <w:pPr>
        <w:pStyle w:val="TextC"/>
        <w:jc w:val="both"/>
        <w:rPr>
          <w:rStyle w:val="Ohne"/>
          <w:sz w:val="18"/>
          <w:szCs w:val="18"/>
          <w:u w:color="FF0000"/>
        </w:rPr>
      </w:pPr>
      <w:r>
        <w:rPr>
          <w:sz w:val="18"/>
          <w:szCs w:val="18"/>
          <w:u w:color="FF0000"/>
        </w:rPr>
        <w:t xml:space="preserve">Für weitere Informationen besuchen Sie bitte </w:t>
      </w:r>
      <w:hyperlink r:id="rId8" w:history="1">
        <w:r>
          <w:rPr>
            <w:rStyle w:val="Hyperlink0"/>
          </w:rPr>
          <w:t>www.gmgcolor.com</w:t>
        </w:r>
      </w:hyperlink>
      <w:r>
        <w:rPr>
          <w:rStyle w:val="Ohne"/>
          <w:sz w:val="18"/>
          <w:szCs w:val="18"/>
          <w:u w:color="FF0000"/>
        </w:rPr>
        <w:t xml:space="preserve">, </w:t>
      </w:r>
      <w:hyperlink r:id="rId9" w:history="1">
        <w:r>
          <w:rPr>
            <w:rStyle w:val="Hyperlink0"/>
          </w:rPr>
          <w:t>www.facebook.com/gmgcolor.en</w:t>
        </w:r>
      </w:hyperlink>
      <w:r>
        <w:rPr>
          <w:rStyle w:val="Ohne"/>
          <w:sz w:val="18"/>
          <w:szCs w:val="18"/>
          <w:u w:color="FF0000"/>
        </w:rPr>
        <w:t xml:space="preserve">, </w:t>
      </w:r>
      <w:hyperlink r:id="rId10" w:history="1">
        <w:r w:rsidR="00B10DD9" w:rsidRPr="00433A22">
          <w:rPr>
            <w:rStyle w:val="Hyperlink"/>
            <w:sz w:val="18"/>
            <w:szCs w:val="18"/>
          </w:rPr>
          <w:t>http://x.com/gmgcolor</w:t>
        </w:r>
      </w:hyperlink>
      <w:r>
        <w:rPr>
          <w:rStyle w:val="Ohne"/>
          <w:sz w:val="18"/>
          <w:szCs w:val="18"/>
          <w:u w:color="FF0000"/>
        </w:rPr>
        <w:t xml:space="preserve">, </w:t>
      </w:r>
      <w:hyperlink r:id="rId11" w:history="1">
        <w:r w:rsidRPr="00833DD2">
          <w:rPr>
            <w:rStyle w:val="Hyperlink1"/>
            <w:lang w:val="de-DE"/>
          </w:rPr>
          <w:t>www.linkedin.com/company/gmg</w:t>
        </w:r>
      </w:hyperlink>
    </w:p>
    <w:p w14:paraId="19A80C49" w14:textId="77777777" w:rsidR="00615F34" w:rsidRDefault="00615F34">
      <w:pPr>
        <w:pStyle w:val="TextC"/>
        <w:jc w:val="both"/>
        <w:rPr>
          <w:rStyle w:val="Ohne"/>
          <w:sz w:val="18"/>
          <w:szCs w:val="18"/>
          <w:u w:color="FF0000"/>
        </w:rPr>
      </w:pPr>
    </w:p>
    <w:p w14:paraId="5EEC15DF" w14:textId="77777777" w:rsidR="00615F34" w:rsidRDefault="00615F34">
      <w:pPr>
        <w:pStyle w:val="TextC"/>
        <w:jc w:val="both"/>
        <w:rPr>
          <w:rStyle w:val="Ohne"/>
          <w:sz w:val="18"/>
          <w:szCs w:val="18"/>
          <w:u w:color="FF0000"/>
        </w:rPr>
      </w:pPr>
    </w:p>
    <w:p w14:paraId="2210058C" w14:textId="77777777" w:rsidR="00615F34" w:rsidRDefault="00833DD2">
      <w:pPr>
        <w:pStyle w:val="NoSpacing"/>
        <w:rPr>
          <w:rStyle w:val="Ohne"/>
          <w:b/>
          <w:bCs/>
          <w:sz w:val="20"/>
          <w:szCs w:val="20"/>
        </w:rPr>
      </w:pPr>
      <w:r>
        <w:rPr>
          <w:rStyle w:val="Ohne"/>
          <w:rFonts w:eastAsia="Arial Unicode MS" w:cs="Arial Unicode MS"/>
          <w:b/>
          <w:bCs/>
          <w:sz w:val="20"/>
          <w:szCs w:val="20"/>
        </w:rPr>
        <w:t xml:space="preserve">Pressekontakt: </w:t>
      </w:r>
    </w:p>
    <w:p w14:paraId="5BB19729" w14:textId="77777777" w:rsidR="00615F34" w:rsidRDefault="00615F34">
      <w:pPr>
        <w:pStyle w:val="NoSpacing"/>
        <w:rPr>
          <w:rStyle w:val="OhneA"/>
          <w:sz w:val="20"/>
          <w:szCs w:val="20"/>
        </w:rPr>
      </w:pPr>
    </w:p>
    <w:p w14:paraId="4700EECA" w14:textId="77777777" w:rsidR="00615F34" w:rsidRDefault="00833DD2">
      <w:pPr>
        <w:pStyle w:val="NoSpacing"/>
        <w:rPr>
          <w:rStyle w:val="Ohne"/>
          <w:sz w:val="20"/>
          <w:szCs w:val="20"/>
        </w:rPr>
      </w:pPr>
      <w:r>
        <w:rPr>
          <w:rStyle w:val="Ohne"/>
          <w:rFonts w:eastAsia="Arial Unicode MS" w:cs="Arial Unicode MS"/>
          <w:sz w:val="20"/>
          <w:szCs w:val="20"/>
        </w:rPr>
        <w:t>GMG GmbH &amp; Co. KG</w:t>
      </w:r>
    </w:p>
    <w:p w14:paraId="09D58EA2" w14:textId="77777777" w:rsidR="00615F34" w:rsidRPr="00833DD2" w:rsidRDefault="00833DD2">
      <w:pPr>
        <w:pStyle w:val="NoSpacing"/>
        <w:rPr>
          <w:rStyle w:val="Ohne"/>
          <w:sz w:val="20"/>
          <w:szCs w:val="20"/>
        </w:rPr>
      </w:pPr>
      <w:r w:rsidRPr="00833DD2">
        <w:rPr>
          <w:rStyle w:val="Ohne"/>
          <w:sz w:val="20"/>
          <w:szCs w:val="20"/>
        </w:rPr>
        <w:t>Phone: +49 (0) 7071 938 74-0</w:t>
      </w:r>
    </w:p>
    <w:p w14:paraId="60CD88C2" w14:textId="77777777" w:rsidR="00615F34" w:rsidRPr="00833DD2" w:rsidRDefault="00833DD2">
      <w:pPr>
        <w:pStyle w:val="NoSpacing"/>
        <w:rPr>
          <w:rStyle w:val="Hyperlink2"/>
          <w:lang w:val="de-DE"/>
        </w:rPr>
      </w:pPr>
      <w:proofErr w:type="spellStart"/>
      <w:r w:rsidRPr="00833DD2">
        <w:rPr>
          <w:rStyle w:val="Ohne"/>
          <w:sz w:val="20"/>
          <w:szCs w:val="20"/>
        </w:rPr>
        <w:t>E-mail</w:t>
      </w:r>
      <w:proofErr w:type="spellEnd"/>
      <w:r w:rsidRPr="00833DD2">
        <w:rPr>
          <w:rStyle w:val="Ohne"/>
          <w:sz w:val="20"/>
          <w:szCs w:val="20"/>
        </w:rPr>
        <w:t xml:space="preserve">: </w:t>
      </w:r>
      <w:hyperlink r:id="rId12" w:history="1">
        <w:r w:rsidRPr="00833DD2">
          <w:rPr>
            <w:rStyle w:val="Hyperlink2"/>
            <w:lang w:val="de-DE"/>
          </w:rPr>
          <w:t>pr@gmgcolor.com</w:t>
        </w:r>
      </w:hyperlink>
    </w:p>
    <w:p w14:paraId="48046540" w14:textId="77777777" w:rsidR="00615F34" w:rsidRPr="00833DD2" w:rsidRDefault="00615F34">
      <w:pPr>
        <w:pStyle w:val="NoSpacing"/>
        <w:rPr>
          <w:rStyle w:val="Ohne"/>
          <w:color w:val="0000FF"/>
          <w:sz w:val="20"/>
          <w:szCs w:val="20"/>
          <w:u w:val="single" w:color="0000FF"/>
        </w:rPr>
      </w:pPr>
    </w:p>
    <w:p w14:paraId="6BAD1BDE" w14:textId="77777777" w:rsidR="00615F34" w:rsidRDefault="00833DD2">
      <w:pPr>
        <w:pStyle w:val="NoSpacing"/>
        <w:rPr>
          <w:rStyle w:val="Ohne"/>
          <w:b/>
          <w:bCs/>
          <w:sz w:val="20"/>
          <w:szCs w:val="20"/>
        </w:rPr>
      </w:pPr>
      <w:r>
        <w:rPr>
          <w:rStyle w:val="Ohne"/>
          <w:rFonts w:eastAsia="Arial Unicode MS" w:cs="Arial Unicode MS"/>
          <w:b/>
          <w:bCs/>
          <w:sz w:val="20"/>
          <w:szCs w:val="20"/>
        </w:rPr>
        <w:lastRenderedPageBreak/>
        <w:t xml:space="preserve">Veröffentlicht von: </w:t>
      </w:r>
    </w:p>
    <w:p w14:paraId="6B1308C2" w14:textId="77777777" w:rsidR="00615F34" w:rsidRDefault="00615F34">
      <w:pPr>
        <w:pStyle w:val="NoSpacing"/>
        <w:rPr>
          <w:rStyle w:val="OhneA"/>
          <w:sz w:val="20"/>
          <w:szCs w:val="20"/>
        </w:rPr>
      </w:pPr>
    </w:p>
    <w:p w14:paraId="5443F715" w14:textId="77777777" w:rsidR="00615F34" w:rsidRPr="00833DD2" w:rsidRDefault="00833DD2">
      <w:pPr>
        <w:pStyle w:val="NoSpacing"/>
        <w:rPr>
          <w:rStyle w:val="Ohne"/>
          <w:sz w:val="20"/>
          <w:szCs w:val="20"/>
          <w:lang w:val="en-US"/>
        </w:rPr>
      </w:pPr>
      <w:r w:rsidRPr="00833DD2">
        <w:rPr>
          <w:rStyle w:val="Ohne"/>
          <w:rFonts w:eastAsia="Arial Unicode MS" w:cs="Arial Unicode MS"/>
          <w:sz w:val="20"/>
          <w:szCs w:val="20"/>
          <w:lang w:val="en-US"/>
        </w:rPr>
        <w:t>AD Communications</w:t>
      </w:r>
    </w:p>
    <w:p w14:paraId="4E6ABD2A" w14:textId="77777777" w:rsidR="00615F34" w:rsidRPr="00833DD2" w:rsidRDefault="00833DD2">
      <w:pPr>
        <w:pStyle w:val="NoSpacing"/>
        <w:rPr>
          <w:rStyle w:val="Ohne"/>
          <w:sz w:val="20"/>
          <w:szCs w:val="20"/>
          <w:lang w:val="en-US"/>
        </w:rPr>
      </w:pPr>
      <w:r w:rsidRPr="00833DD2">
        <w:rPr>
          <w:rStyle w:val="Ohne"/>
          <w:rFonts w:eastAsia="Arial Unicode MS" w:cs="Arial Unicode MS"/>
          <w:sz w:val="20"/>
          <w:szCs w:val="20"/>
          <w:lang w:val="en-US"/>
        </w:rPr>
        <w:t>Daniel Porter</w:t>
      </w:r>
    </w:p>
    <w:p w14:paraId="6FE7DA9B" w14:textId="77777777" w:rsidR="00615F34" w:rsidRPr="00833DD2" w:rsidRDefault="00833DD2">
      <w:pPr>
        <w:pStyle w:val="NoSpacing"/>
        <w:rPr>
          <w:lang w:val="en-US"/>
        </w:rPr>
      </w:pPr>
      <w:r w:rsidRPr="00833DD2">
        <w:rPr>
          <w:rStyle w:val="Ohne"/>
          <w:rFonts w:eastAsia="Arial Unicode MS" w:cs="Arial Unicode MS"/>
          <w:sz w:val="20"/>
          <w:szCs w:val="20"/>
          <w:lang w:val="en-US"/>
        </w:rPr>
        <w:t xml:space="preserve">E-mail: </w:t>
      </w:r>
      <w:hyperlink r:id="rId13" w:history="1">
        <w:r w:rsidRPr="00833DD2">
          <w:rPr>
            <w:rStyle w:val="Hyperlink3"/>
            <w:rFonts w:eastAsia="Arial Unicode MS" w:cs="Arial Unicode MS"/>
            <w:lang w:val="en-US"/>
          </w:rPr>
          <w:t>dporter@adcomms.co.uk</w:t>
        </w:r>
      </w:hyperlink>
    </w:p>
    <w:sectPr w:rsidR="00615F34" w:rsidRPr="00833DD2">
      <w:headerReference w:type="default" r:id="rId14"/>
      <w:footerReference w:type="default" r:id="rId15"/>
      <w:pgSz w:w="11900" w:h="16840"/>
      <w:pgMar w:top="3119" w:right="1440" w:bottom="1440" w:left="1440" w:header="1701"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279BD" w14:textId="77777777" w:rsidR="00833DD2" w:rsidRDefault="00833DD2">
      <w:r>
        <w:separator/>
      </w:r>
    </w:p>
  </w:endnote>
  <w:endnote w:type="continuationSeparator" w:id="0">
    <w:p w14:paraId="363629A9" w14:textId="77777777" w:rsidR="00833DD2" w:rsidRDefault="0083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C10B1" w14:textId="77777777" w:rsidR="00615F34" w:rsidRDefault="00833DD2">
    <w:pPr>
      <w:pStyle w:val="Footer"/>
      <w:tabs>
        <w:tab w:val="clear" w:pos="9026"/>
        <w:tab w:val="right" w:pos="9000"/>
      </w:tabs>
      <w:jc w:val="right"/>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von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1DF34" w14:textId="77777777" w:rsidR="00833DD2" w:rsidRDefault="00833DD2">
      <w:r>
        <w:separator/>
      </w:r>
    </w:p>
  </w:footnote>
  <w:footnote w:type="continuationSeparator" w:id="0">
    <w:p w14:paraId="5F33402A" w14:textId="77777777" w:rsidR="00833DD2" w:rsidRDefault="00833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71D59" w14:textId="77777777" w:rsidR="00615F34" w:rsidRDefault="00833DD2">
    <w:pPr>
      <w:pStyle w:val="Header"/>
      <w:tabs>
        <w:tab w:val="clear" w:pos="9026"/>
        <w:tab w:val="right" w:pos="9000"/>
      </w:tabs>
    </w:pPr>
    <w:r>
      <w:rPr>
        <w:noProof/>
      </w:rPr>
      <w:drawing>
        <wp:anchor distT="152400" distB="152400" distL="152400" distR="152400" simplePos="0" relativeHeight="251658240" behindDoc="1" locked="0" layoutInCell="1" allowOverlap="1" wp14:anchorId="40B0DF41" wp14:editId="5C718D0A">
          <wp:simplePos x="0" y="0"/>
          <wp:positionH relativeFrom="page">
            <wp:posOffset>5600700</wp:posOffset>
          </wp:positionH>
          <wp:positionV relativeFrom="page">
            <wp:posOffset>965835</wp:posOffset>
          </wp:positionV>
          <wp:extent cx="1382395" cy="499745"/>
          <wp:effectExtent l="0" t="0" r="0" b="0"/>
          <wp:wrapNone/>
          <wp:docPr id="1073741825" name="officeArt object" descr="gmg_logo_cmyk"/>
          <wp:cNvGraphicFramePr/>
          <a:graphic xmlns:a="http://schemas.openxmlformats.org/drawingml/2006/main">
            <a:graphicData uri="http://schemas.openxmlformats.org/drawingml/2006/picture">
              <pic:pic xmlns:pic="http://schemas.openxmlformats.org/drawingml/2006/picture">
                <pic:nvPicPr>
                  <pic:cNvPr id="1073741825" name="gmg_logo_cmyk" descr="gmg_logo_cmyk"/>
                  <pic:cNvPicPr>
                    <a:picLocks noChangeAspect="1"/>
                  </pic:cNvPicPr>
                </pic:nvPicPr>
                <pic:blipFill>
                  <a:blip r:embed="rId1"/>
                  <a:stretch>
                    <a:fillRect/>
                  </a:stretch>
                </pic:blipFill>
                <pic:spPr>
                  <a:xfrm>
                    <a:off x="0" y="0"/>
                    <a:ext cx="1382395" cy="499745"/>
                  </a:xfrm>
                  <a:prstGeom prst="rect">
                    <a:avLst/>
                  </a:prstGeom>
                  <a:ln w="12700" cap="flat">
                    <a:noFill/>
                    <a:miter lim="400000"/>
                  </a:ln>
                  <a:effectLst/>
                </pic:spPr>
              </pic:pic>
            </a:graphicData>
          </a:graphic>
        </wp:anchor>
      </w:drawing>
    </w:r>
    <w:r>
      <w:rPr>
        <w:sz w:val="36"/>
        <w:szCs w:val="36"/>
      </w:rP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34"/>
    <w:rsid w:val="00615F34"/>
    <w:rsid w:val="00833DD2"/>
    <w:rsid w:val="00B10DD9"/>
    <w:rsid w:val="00B23902"/>
    <w:rsid w:val="00D348F3"/>
    <w:rsid w:val="00FE51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7C5B"/>
  <w15:docId w15:val="{B7064281-E6C4-4968-B515-7B0B4717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spacing w:after="160" w:line="259" w:lineRule="auto"/>
    </w:pPr>
    <w:rPr>
      <w:rFonts w:ascii="Arial" w:hAnsi="Arial" w:cs="Arial Unicode MS"/>
      <w:color w:val="000000"/>
      <w:sz w:val="22"/>
      <w:szCs w:val="22"/>
      <w:u w:color="000000"/>
    </w:rPr>
  </w:style>
  <w:style w:type="paragraph" w:styleId="Footer">
    <w:name w:val="footer"/>
    <w:pPr>
      <w:tabs>
        <w:tab w:val="center" w:pos="4513"/>
        <w:tab w:val="right" w:pos="9026"/>
      </w:tabs>
      <w:spacing w:after="160" w:line="259" w:lineRule="auto"/>
    </w:pPr>
    <w:rPr>
      <w:rFonts w:ascii="Arial" w:hAnsi="Arial" w:cs="Arial Unicode MS"/>
      <w:color w:val="000000"/>
      <w:sz w:val="22"/>
      <w:szCs w:val="22"/>
      <w:u w:color="000000"/>
    </w:rPr>
  </w:style>
  <w:style w:type="paragraph" w:customStyle="1" w:styleId="TextA">
    <w:name w:val="Text A"/>
    <w:pPr>
      <w:spacing w:after="160" w:line="259" w:lineRule="auto"/>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TextB">
    <w:name w:val="Text B"/>
    <w:pPr>
      <w:spacing w:before="160" w:after="160" w:line="259" w:lineRule="auto"/>
    </w:pPr>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AA">
    <w:name w:val="Text A A"/>
    <w:pPr>
      <w:spacing w:before="160" w:after="160" w:line="259" w:lineRule="auto"/>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TextC">
    <w:name w:val="Text C"/>
    <w:pPr>
      <w:spacing w:after="160" w:line="259" w:lineRule="auto"/>
    </w:pPr>
    <w:rPr>
      <w:rFonts w:ascii="Arial" w:eastAsia="Arial" w:hAnsi="Arial" w:cs="Arial"/>
      <w:color w:val="000000"/>
      <w:sz w:val="22"/>
      <w:szCs w:val="22"/>
      <w:u w:color="000000"/>
      <w14:textOutline w14:w="12700" w14:cap="flat" w14:cmpd="sng" w14:algn="ctr">
        <w14:noFill/>
        <w14:prstDash w14:val="solid"/>
        <w14:miter w14:lim="400000"/>
      </w14:textOutline>
    </w:rPr>
  </w:style>
  <w:style w:type="character" w:customStyle="1" w:styleId="OhneA">
    <w:name w:val="Ohne A"/>
  </w:style>
  <w:style w:type="paragraph" w:styleId="NoSpacing">
    <w:name w:val="No Spacing"/>
    <w:pPr>
      <w:spacing w:after="160" w:line="259" w:lineRule="auto"/>
      <w:jc w:val="both"/>
    </w:pPr>
    <w:rPr>
      <w:rFonts w:ascii="Arial" w:eastAsia="Arial" w:hAnsi="Arial" w:cs="Arial"/>
      <w:color w:val="000000"/>
      <w:sz w:val="18"/>
      <w:szCs w:val="18"/>
      <w:u w:color="000000"/>
    </w:rPr>
  </w:style>
  <w:style w:type="paragraph" w:customStyle="1" w:styleId="TextD">
    <w:name w:val="Text D"/>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Ohne">
    <w:name w:val="Ohne"/>
  </w:style>
  <w:style w:type="character" w:customStyle="1" w:styleId="Hyperlink0">
    <w:name w:val="Hyperlink.0"/>
    <w:basedOn w:val="Ohne"/>
    <w:rPr>
      <w:rFonts w:ascii="Arial" w:eastAsia="Arial" w:hAnsi="Arial" w:cs="Arial"/>
      <w:sz w:val="18"/>
      <w:szCs w:val="18"/>
      <w:u w:val="single" w:color="FF0000"/>
      <w:lang w:val="de-DE"/>
    </w:rPr>
  </w:style>
  <w:style w:type="character" w:customStyle="1" w:styleId="Hyperlink1">
    <w:name w:val="Hyperlink.1"/>
    <w:basedOn w:val="Ohne"/>
    <w:rPr>
      <w:rFonts w:ascii="Arial" w:eastAsia="Arial" w:hAnsi="Arial" w:cs="Arial"/>
      <w:sz w:val="18"/>
      <w:szCs w:val="18"/>
      <w:u w:val="single" w:color="FF0000"/>
      <w:lang w:val="en-US"/>
    </w:rPr>
  </w:style>
  <w:style w:type="character" w:customStyle="1" w:styleId="Hyperlink2">
    <w:name w:val="Hyperlink.2"/>
    <w:basedOn w:val="Ohne"/>
    <w:rPr>
      <w:rFonts w:ascii="Arial" w:eastAsia="Arial" w:hAnsi="Arial" w:cs="Arial"/>
      <w:outline w:val="0"/>
      <w:color w:val="0000FF"/>
      <w:sz w:val="20"/>
      <w:szCs w:val="20"/>
      <w:u w:val="single" w:color="0000FF"/>
      <w:lang w:val="en-US"/>
    </w:rPr>
  </w:style>
  <w:style w:type="character" w:customStyle="1" w:styleId="Hyperlink3">
    <w:name w:val="Hyperlink.3"/>
    <w:basedOn w:val="Ohne"/>
    <w:rPr>
      <w:rFonts w:ascii="Arial" w:eastAsia="Arial" w:hAnsi="Arial" w:cs="Arial"/>
      <w:outline w:val="0"/>
      <w:color w:val="0000FF"/>
      <w:sz w:val="20"/>
      <w:szCs w:val="20"/>
      <w:u w:val="single" w:color="0000FF"/>
    </w:rPr>
  </w:style>
  <w:style w:type="paragraph" w:styleId="Revision">
    <w:name w:val="Revision"/>
    <w:hidden/>
    <w:uiPriority w:val="99"/>
    <w:semiHidden/>
    <w:rsid w:val="00833DD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B10DD9"/>
    <w:rPr>
      <w:color w:val="605E5C"/>
      <w:shd w:val="clear" w:color="auto" w:fill="E1DFDD"/>
    </w:rPr>
  </w:style>
  <w:style w:type="character" w:styleId="FollowedHyperlink">
    <w:name w:val="FollowedHyperlink"/>
    <w:basedOn w:val="DefaultParagraphFont"/>
    <w:uiPriority w:val="99"/>
    <w:semiHidden/>
    <w:unhideWhenUsed/>
    <w:rsid w:val="00B10DD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045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mgcolor.com/" TargetMode="External"/><Relationship Id="rId13" Type="http://schemas.openxmlformats.org/officeDocument/2006/relationships/hyperlink" Target="mailto:dporter@adcomms.co.uk"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mailto:pr@gmgcolor.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it.ly/3xI2ugx" TargetMode="External"/><Relationship Id="rId11" Type="http://schemas.openxmlformats.org/officeDocument/2006/relationships/hyperlink" Target="https://www.linkedin.com/company/gm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x.com/gmgcolor" TargetMode="External"/><Relationship Id="rId4" Type="http://schemas.openxmlformats.org/officeDocument/2006/relationships/footnotes" Target="footnotes.xml"/><Relationship Id="rId9" Type="http://schemas.openxmlformats.org/officeDocument/2006/relationships/hyperlink" Target="https://www.facebook.com/GMGColor.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 Knap</dc:creator>
  <cp:lastModifiedBy>Rona Knap</cp:lastModifiedBy>
  <cp:revision>2</cp:revision>
  <dcterms:created xsi:type="dcterms:W3CDTF">2024-07-16T09:50:00Z</dcterms:created>
  <dcterms:modified xsi:type="dcterms:W3CDTF">2024-07-16T09:50:00Z</dcterms:modified>
</cp:coreProperties>
</file>