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E06E73" w:rsidRDefault="004D4E44" w:rsidP="00900917">
      <w:pPr>
        <w:spacing w:line="360" w:lineRule="auto"/>
        <w:jc w:val="both"/>
        <w:rPr>
          <w:rFonts w:ascii="Arial" w:hAnsi="Arial" w:cs="Arial"/>
          <w:b/>
          <w:bCs/>
          <w:sz w:val="24"/>
          <w:szCs w:val="24"/>
        </w:rPr>
      </w:pPr>
    </w:p>
    <w:p w14:paraId="542FC1BD" w14:textId="5EDBCF13" w:rsidR="00227E49" w:rsidRDefault="00134E2D" w:rsidP="00435859">
      <w:pPr>
        <w:spacing w:line="360" w:lineRule="auto"/>
        <w:jc w:val="both"/>
        <w:rPr>
          <w:rFonts w:ascii="Arial" w:eastAsia="Arial" w:hAnsi="Arial" w:cs="Arial"/>
          <w:b/>
          <w:sz w:val="24"/>
          <w:szCs w:val="24"/>
          <w:lang w:bidi="es-ES"/>
        </w:rPr>
      </w:pPr>
      <w:r>
        <w:rPr>
          <w:rFonts w:ascii="Arial" w:eastAsia="Arial" w:hAnsi="Arial" w:cs="Arial"/>
          <w:b/>
          <w:sz w:val="24"/>
          <w:szCs w:val="24"/>
          <w:lang w:bidi="es-ES"/>
        </w:rPr>
        <w:t>2</w:t>
      </w:r>
      <w:r w:rsidR="00227E49" w:rsidRPr="00227E49">
        <w:rPr>
          <w:rFonts w:ascii="Arial" w:eastAsia="Arial" w:hAnsi="Arial" w:cs="Arial"/>
          <w:b/>
          <w:sz w:val="24"/>
          <w:szCs w:val="24"/>
          <w:lang w:bidi="es-ES"/>
        </w:rPr>
        <w:t xml:space="preserve"> de octubre de 2024</w:t>
      </w:r>
    </w:p>
    <w:p w14:paraId="6845D6A5" w14:textId="4460E4A1" w:rsidR="00435859" w:rsidRPr="00E06E73" w:rsidRDefault="00435859" w:rsidP="00435859">
      <w:pPr>
        <w:spacing w:line="360" w:lineRule="auto"/>
        <w:jc w:val="both"/>
        <w:rPr>
          <w:rFonts w:ascii="Arial" w:hAnsi="Arial" w:cs="Arial"/>
          <w:b/>
          <w:bCs/>
          <w:sz w:val="24"/>
          <w:szCs w:val="24"/>
        </w:rPr>
      </w:pPr>
      <w:r w:rsidRPr="00E06E73">
        <w:rPr>
          <w:rFonts w:ascii="Arial" w:eastAsia="Arial" w:hAnsi="Arial" w:cs="Arial"/>
          <w:b/>
          <w:sz w:val="24"/>
          <w:szCs w:val="24"/>
          <w:lang w:bidi="es-ES"/>
        </w:rPr>
        <w:t>FUJIFILM Business Innovation crea el Centro de Fabricación Circular para promover la recirculación de recursos en Europa</w:t>
      </w:r>
    </w:p>
    <w:p w14:paraId="2D829860" w14:textId="61B9F3F4" w:rsidR="00435859" w:rsidRPr="00E06E73" w:rsidRDefault="00435859" w:rsidP="00900917">
      <w:pPr>
        <w:spacing w:line="360" w:lineRule="auto"/>
        <w:jc w:val="both"/>
        <w:rPr>
          <w:rFonts w:ascii="Arial" w:hAnsi="Arial" w:cs="Arial"/>
          <w:i/>
          <w:iCs/>
        </w:rPr>
      </w:pPr>
      <w:r w:rsidRPr="00E06E73">
        <w:rPr>
          <w:rFonts w:ascii="Arial" w:eastAsia="Arial" w:hAnsi="Arial" w:cs="Arial"/>
          <w:i/>
          <w:lang w:bidi="es-ES"/>
        </w:rPr>
        <w:t>El nuevo centro inicia su actividad con la recogida y el reacondicionamiento de cartuchos de tóner</w:t>
      </w:r>
    </w:p>
    <w:p w14:paraId="6CAAA7AC" w14:textId="52DCC90E" w:rsidR="00435859" w:rsidRPr="00E06E73" w:rsidRDefault="00435859" w:rsidP="00435859">
      <w:pPr>
        <w:spacing w:line="360" w:lineRule="auto"/>
        <w:jc w:val="both"/>
        <w:rPr>
          <w:rFonts w:ascii="Arial" w:hAnsi="Arial" w:cs="Arial"/>
        </w:rPr>
      </w:pPr>
      <w:r w:rsidRPr="00E06E73">
        <w:rPr>
          <w:rFonts w:ascii="Arial" w:eastAsia="Arial" w:hAnsi="Arial" w:cs="Arial"/>
          <w:lang w:bidi="es-ES"/>
        </w:rPr>
        <w:t>Fujifilm ha anunciado hoy la creación de su Centro de Fabricación Circular en FUJIFILM Manufacturing Europe B.V., en los Países Bajos, para impulsar la recirculación de recursos en Europa. Como primer paso, el nuevo centro de fabricación recogerá los cartuchos de tóner usados de las impresoras y los reacondicionará para convertirlos en nuevos cartuchos de tóner.</w:t>
      </w:r>
    </w:p>
    <w:p w14:paraId="69EF5EA7" w14:textId="77777777" w:rsidR="00435859" w:rsidRPr="00E06E73" w:rsidRDefault="00435859" w:rsidP="00435859">
      <w:pPr>
        <w:spacing w:line="360" w:lineRule="auto"/>
        <w:jc w:val="both"/>
        <w:rPr>
          <w:rFonts w:ascii="Arial" w:hAnsi="Arial" w:cs="Arial"/>
        </w:rPr>
      </w:pPr>
      <w:r w:rsidRPr="00E06E73">
        <w:rPr>
          <w:rFonts w:ascii="Arial" w:eastAsia="Arial" w:hAnsi="Arial" w:cs="Arial"/>
          <w:lang w:bidi="es-ES"/>
        </w:rPr>
        <w:t>Desde 1995, FUJIFILM Business Innovation aplica una política de reciclaje, con el objetivo de conseguir «cero residuos» y promover la recirculación de recursos, que consiste en recoger, reutilizar y reciclar los equipos y productos usados de los clientes. El sistema de producción circular implementado por FUJIFILM Business Innovation ya en 1995 examinaba todo el ciclo de vida del producto, desde la planificación, el desarrollo y las etapas de fabricación hasta su eliminación. A lo largo de estos años, la empresa se ha centrado en reducir el uso de nuevos recursos y en fomentar la recirculación y reutilización de piezas de productos usados. En paralelo, desde abril de 2024, la compañía ha intensificado las ventas de impresoras digitales multifuncionales en color en el mercado europeo.</w:t>
      </w:r>
    </w:p>
    <w:p w14:paraId="1F0F1F89" w14:textId="77777777" w:rsidR="00435859" w:rsidRPr="00E06E73" w:rsidRDefault="00435859" w:rsidP="00435859">
      <w:pPr>
        <w:spacing w:line="360" w:lineRule="auto"/>
        <w:jc w:val="both"/>
        <w:rPr>
          <w:rFonts w:ascii="Arial" w:hAnsi="Arial" w:cs="Arial"/>
        </w:rPr>
      </w:pPr>
      <w:r w:rsidRPr="00E06E73">
        <w:rPr>
          <w:rFonts w:ascii="Arial" w:eastAsia="Arial" w:hAnsi="Arial" w:cs="Arial"/>
          <w:lang w:bidi="es-ES"/>
        </w:rPr>
        <w:t>FUJIFILM Manufacturing Europe B.V. recogerá los cartuchos de tóner usados de las impresoras vendidas en Europa y los tratará en el nuevo Centro de Fabricación Circular. Tras su recogida, estos cartuchos de tóner se desmontarán, limpiarán e inspeccionarán y, finalmente, se reacondicionarán como cartuchos de tóner nuevos para su envío dentro de la región europea. En el futuro, FUJIFILM Business Innovation tiene previsto ampliar estos procesos de reacondicionamiento a otros productos, como las impresoras multifuncionales</w:t>
      </w:r>
      <w:r w:rsidRPr="00E06E73">
        <w:rPr>
          <w:rFonts w:ascii="Arial" w:eastAsia="Arial" w:hAnsi="Arial" w:cs="Arial"/>
          <w:vertAlign w:val="superscript"/>
          <w:lang w:bidi="es-ES"/>
        </w:rPr>
        <w:footnoteReference w:id="2"/>
      </w:r>
      <w:r w:rsidRPr="00E06E73">
        <w:rPr>
          <w:rFonts w:ascii="Arial" w:eastAsia="Arial" w:hAnsi="Arial" w:cs="Arial"/>
          <w:vertAlign w:val="superscript"/>
          <w:lang w:bidi="es-ES"/>
        </w:rPr>
        <w:t xml:space="preserve"> y las piezas de repuesto de impresoras de producción.</w:t>
      </w:r>
    </w:p>
    <w:p w14:paraId="22398FB5" w14:textId="77777777" w:rsidR="00435859" w:rsidRPr="00E06E73" w:rsidRDefault="00435859" w:rsidP="00435859">
      <w:pPr>
        <w:spacing w:line="360" w:lineRule="auto"/>
        <w:jc w:val="both"/>
        <w:rPr>
          <w:rFonts w:ascii="Arial" w:hAnsi="Arial" w:cs="Arial"/>
        </w:rPr>
      </w:pPr>
      <w:r w:rsidRPr="00E06E73">
        <w:rPr>
          <w:rFonts w:ascii="Arial" w:eastAsia="Arial" w:hAnsi="Arial" w:cs="Arial"/>
          <w:lang w:bidi="es-ES"/>
        </w:rPr>
        <w:lastRenderedPageBreak/>
        <w:t>Otro aspecto a destacar es que FUJIFILM Manufacturing Europe B.V. se abastece de su propia electricidad procedente de la generación de energía eólica en sus instalaciones y de la compra de energía eólica a una empresa externa. Por lo tanto, el recién creado Centro de Fabricación Circular también puede conseguir emisiones de CO</w:t>
      </w:r>
      <w:r w:rsidRPr="00E06E73">
        <w:rPr>
          <w:rFonts w:ascii="Arial" w:eastAsia="Arial" w:hAnsi="Arial" w:cs="Arial"/>
          <w:vertAlign w:val="subscript"/>
          <w:lang w:bidi="es-ES"/>
        </w:rPr>
        <w:t>2</w:t>
      </w:r>
      <w:r w:rsidRPr="00E06E73">
        <w:rPr>
          <w:rFonts w:ascii="Arial" w:eastAsia="Arial" w:hAnsi="Arial" w:cs="Arial"/>
          <w:lang w:bidi="es-ES"/>
        </w:rPr>
        <w:t xml:space="preserve"> prácticamente cero de la electricidad que utiliza. FUJIFILM Manufacturing Europe B.V., cuenta con una historia de más de 40 años en la fabricación de diversos productos Fujifilm, y su ubicación en los Países Bajos la sitúa en una posición privilegiada para el envío eficiente de productos a todo el continente europeo.</w:t>
      </w:r>
    </w:p>
    <w:p w14:paraId="154ACA6E" w14:textId="77777777" w:rsidR="00435859" w:rsidRPr="00E06E73" w:rsidRDefault="00435859" w:rsidP="00435859">
      <w:pPr>
        <w:spacing w:line="360" w:lineRule="auto"/>
        <w:jc w:val="both"/>
        <w:rPr>
          <w:rFonts w:ascii="Arial" w:hAnsi="Arial" w:cs="Arial"/>
        </w:rPr>
      </w:pPr>
      <w:r w:rsidRPr="00E06E73">
        <w:rPr>
          <w:rFonts w:ascii="Arial" w:eastAsia="Arial" w:hAnsi="Arial" w:cs="Arial"/>
          <w:lang w:bidi="es-ES"/>
        </w:rPr>
        <w:t>Desde su creación, FUJIFILM Business Innovation ha sido siempre consciente de la importancia de la conservación del medio ambiente y ha trabajado para reducir el impacto medioambiental de sus actividades corporativas. Con la apertura del Centro de Fabricación Circular en Europa, FUJIFILM Business Innovation se propone mejorar sus actividades de recirculación de recursos para contribuir a la promoción de la economía circular.</w:t>
      </w:r>
    </w:p>
    <w:p w14:paraId="71448FDC" w14:textId="77777777" w:rsidR="00435859" w:rsidRPr="00E06E73" w:rsidRDefault="00435859" w:rsidP="00435859">
      <w:pPr>
        <w:spacing w:line="360" w:lineRule="auto"/>
        <w:jc w:val="both"/>
        <w:rPr>
          <w:rFonts w:ascii="Arial" w:hAnsi="Arial" w:cs="Arial"/>
        </w:rPr>
      </w:pPr>
    </w:p>
    <w:p w14:paraId="6E4FEA13" w14:textId="77777777" w:rsidR="00435859" w:rsidRPr="00E06E73" w:rsidRDefault="00435859" w:rsidP="00435859">
      <w:pPr>
        <w:spacing w:line="360" w:lineRule="auto"/>
        <w:jc w:val="both"/>
        <w:rPr>
          <w:rFonts w:ascii="Arial" w:hAnsi="Arial" w:cs="Arial"/>
          <w:b/>
          <w:bCs/>
        </w:rPr>
      </w:pPr>
      <w:r w:rsidRPr="00E06E73">
        <w:rPr>
          <w:rFonts w:ascii="Arial" w:eastAsia="Arial" w:hAnsi="Arial" w:cs="Arial"/>
          <w:b/>
          <w:lang w:bidi="es-ES"/>
        </w:rPr>
        <w:t>Datos del Centro de Fabricación Circular</w:t>
      </w:r>
    </w:p>
    <w:p w14:paraId="0AD3BE30" w14:textId="2CE8F0A7" w:rsidR="00435859" w:rsidRPr="00E06E73" w:rsidRDefault="00435859" w:rsidP="00435859">
      <w:pPr>
        <w:spacing w:line="360" w:lineRule="auto"/>
        <w:jc w:val="both"/>
        <w:rPr>
          <w:rFonts w:ascii="Arial" w:hAnsi="Arial" w:cs="Arial"/>
        </w:rPr>
      </w:pPr>
      <w:r w:rsidRPr="00E06E73">
        <w:rPr>
          <w:rFonts w:ascii="Arial" w:eastAsia="Arial" w:hAnsi="Arial" w:cs="Arial"/>
          <w:b/>
          <w:lang w:bidi="es-ES"/>
        </w:rPr>
        <w:t>Nombre:</w:t>
      </w:r>
      <w:r w:rsidRPr="00E06E73">
        <w:rPr>
          <w:rFonts w:ascii="Arial" w:eastAsia="Arial" w:hAnsi="Arial" w:cs="Arial"/>
          <w:lang w:bidi="es-ES"/>
        </w:rPr>
        <w:tab/>
        <w:t>Circular Manufacturing Cente</w:t>
      </w:r>
      <w:r w:rsidR="00134E2D">
        <w:rPr>
          <w:rFonts w:ascii="Arial" w:eastAsia="Arial" w:hAnsi="Arial" w:cs="Arial"/>
          <w:lang w:bidi="es-ES"/>
        </w:rPr>
        <w:t>r</w:t>
      </w:r>
    </w:p>
    <w:p w14:paraId="7833DE79" w14:textId="77777777" w:rsidR="00435859" w:rsidRPr="00E06E73" w:rsidRDefault="00435859" w:rsidP="00435859">
      <w:pPr>
        <w:spacing w:line="360" w:lineRule="auto"/>
        <w:jc w:val="both"/>
        <w:rPr>
          <w:rFonts w:ascii="Arial" w:hAnsi="Arial" w:cs="Arial"/>
        </w:rPr>
      </w:pPr>
      <w:r w:rsidRPr="00E06E73">
        <w:rPr>
          <w:rFonts w:ascii="Arial" w:eastAsia="Arial" w:hAnsi="Arial" w:cs="Arial"/>
          <w:b/>
          <w:lang w:bidi="es-ES"/>
        </w:rPr>
        <w:t>Ubicación:</w:t>
      </w:r>
      <w:r w:rsidRPr="00E06E73">
        <w:rPr>
          <w:rFonts w:ascii="Arial" w:eastAsia="Arial" w:hAnsi="Arial" w:cs="Arial"/>
          <w:lang w:bidi="es-ES"/>
        </w:rPr>
        <w:t xml:space="preserve"> FUJIFILM Manufacturing Europe B.V. (Industrieterrein Vossenberg, Oudenstaart 1, 5047 TK Tilburg, Países Bajos)</w:t>
      </w:r>
    </w:p>
    <w:p w14:paraId="78EABA25" w14:textId="77777777" w:rsidR="00435859" w:rsidRPr="00E06E73" w:rsidRDefault="00435859" w:rsidP="00435859">
      <w:pPr>
        <w:spacing w:line="360" w:lineRule="auto"/>
        <w:jc w:val="both"/>
        <w:rPr>
          <w:rFonts w:ascii="Arial" w:hAnsi="Arial" w:cs="Arial"/>
        </w:rPr>
      </w:pPr>
      <w:r w:rsidRPr="00E06E73">
        <w:rPr>
          <w:rFonts w:ascii="Arial" w:eastAsia="Arial" w:hAnsi="Arial" w:cs="Arial"/>
          <w:b/>
          <w:lang w:bidi="es-ES"/>
        </w:rPr>
        <w:t>Actividad:</w:t>
      </w:r>
      <w:r w:rsidRPr="00E06E73">
        <w:rPr>
          <w:rFonts w:ascii="Arial" w:eastAsia="Arial" w:hAnsi="Arial" w:cs="Arial"/>
          <w:lang w:bidi="es-ES"/>
        </w:rPr>
        <w:t xml:space="preserve"> Recogida y reacondicionamiento de cartuchos de tóner usados</w:t>
      </w:r>
    </w:p>
    <w:p w14:paraId="5FF416C0" w14:textId="77777777" w:rsidR="00435859" w:rsidRPr="00E06E73" w:rsidRDefault="00435859" w:rsidP="00435859">
      <w:pPr>
        <w:spacing w:line="360" w:lineRule="auto"/>
        <w:jc w:val="both"/>
        <w:rPr>
          <w:rFonts w:ascii="Arial" w:hAnsi="Arial" w:cs="Arial"/>
        </w:rPr>
      </w:pPr>
      <w:r w:rsidRPr="00E06E73">
        <w:rPr>
          <w:rFonts w:ascii="Arial" w:eastAsia="Arial" w:hAnsi="Arial" w:cs="Arial"/>
          <w:b/>
          <w:lang w:bidi="es-ES"/>
        </w:rPr>
        <w:t xml:space="preserve">Área exclusiva: </w:t>
      </w:r>
      <w:r w:rsidRPr="00E06E73">
        <w:rPr>
          <w:rFonts w:ascii="Arial" w:eastAsia="Arial" w:hAnsi="Arial" w:cs="Arial"/>
          <w:lang w:bidi="es-ES"/>
        </w:rPr>
        <w:t>Aproximadamente 1000 m</w:t>
      </w:r>
      <w:r w:rsidRPr="00E06E73">
        <w:rPr>
          <w:rFonts w:ascii="Arial" w:eastAsia="Arial" w:hAnsi="Arial" w:cs="Arial"/>
          <w:vertAlign w:val="superscript"/>
          <w:lang w:bidi="es-ES"/>
        </w:rPr>
        <w:t>2</w:t>
      </w:r>
    </w:p>
    <w:p w14:paraId="3219A096" w14:textId="77777777" w:rsidR="00435859" w:rsidRPr="00E06E73" w:rsidRDefault="00435859" w:rsidP="00435859">
      <w:pPr>
        <w:spacing w:line="360" w:lineRule="auto"/>
        <w:jc w:val="both"/>
        <w:rPr>
          <w:rFonts w:ascii="Arial" w:hAnsi="Arial" w:cs="Arial"/>
        </w:rPr>
      </w:pPr>
      <w:r w:rsidRPr="00E06E73">
        <w:rPr>
          <w:rFonts w:ascii="Arial" w:eastAsia="Arial" w:hAnsi="Arial" w:cs="Arial"/>
          <w:b/>
          <w:lang w:bidi="es-ES"/>
        </w:rPr>
        <w:t>Inicio de actividad:</w:t>
      </w:r>
      <w:r w:rsidRPr="00E06E73">
        <w:rPr>
          <w:rFonts w:ascii="Arial" w:eastAsia="Arial" w:hAnsi="Arial" w:cs="Arial"/>
          <w:lang w:bidi="es-ES"/>
        </w:rPr>
        <w:t xml:space="preserve"> Junio de 2024</w:t>
      </w:r>
    </w:p>
    <w:p w14:paraId="0A8A572A" w14:textId="77777777" w:rsidR="00AE553C" w:rsidRPr="00E06E73" w:rsidRDefault="00AE553C" w:rsidP="00900917">
      <w:pPr>
        <w:spacing w:line="360" w:lineRule="auto"/>
        <w:jc w:val="both"/>
        <w:rPr>
          <w:rFonts w:ascii="Arial" w:hAnsi="Arial" w:cs="Arial"/>
        </w:rPr>
      </w:pPr>
    </w:p>
    <w:p w14:paraId="0C4D8AC9" w14:textId="77777777" w:rsidR="001C13A8" w:rsidRPr="00E06E73" w:rsidRDefault="001C13A8" w:rsidP="00AE553C">
      <w:pPr>
        <w:spacing w:line="360" w:lineRule="auto"/>
        <w:jc w:val="center"/>
        <w:rPr>
          <w:rFonts w:ascii="Arial" w:hAnsi="Arial" w:cs="Arial"/>
          <w:b/>
          <w:bCs/>
          <w:color w:val="000000"/>
          <w:lang w:eastAsia="ar-SA"/>
        </w:rPr>
      </w:pPr>
    </w:p>
    <w:p w14:paraId="31642BE8" w14:textId="77777777" w:rsidR="001C13A8" w:rsidRPr="00E06E73" w:rsidRDefault="001C13A8" w:rsidP="00AE553C">
      <w:pPr>
        <w:spacing w:line="360" w:lineRule="auto"/>
        <w:jc w:val="center"/>
        <w:rPr>
          <w:rFonts w:ascii="Arial" w:hAnsi="Arial" w:cs="Arial"/>
          <w:b/>
          <w:bCs/>
          <w:color w:val="000000"/>
          <w:lang w:eastAsia="ar-SA"/>
        </w:rPr>
      </w:pPr>
    </w:p>
    <w:p w14:paraId="5B7913FA" w14:textId="77777777" w:rsidR="001C13A8" w:rsidRPr="00E06E73" w:rsidRDefault="001C13A8" w:rsidP="00AE553C">
      <w:pPr>
        <w:spacing w:line="360" w:lineRule="auto"/>
        <w:jc w:val="center"/>
        <w:rPr>
          <w:rFonts w:ascii="Arial" w:hAnsi="Arial" w:cs="Arial"/>
          <w:b/>
          <w:bCs/>
          <w:color w:val="000000"/>
          <w:lang w:eastAsia="ar-SA"/>
        </w:rPr>
      </w:pPr>
    </w:p>
    <w:p w14:paraId="1C05B509" w14:textId="6AF53181" w:rsidR="00AE553C" w:rsidRPr="00E06E73" w:rsidRDefault="00AE553C" w:rsidP="00AE553C">
      <w:pPr>
        <w:spacing w:line="360" w:lineRule="auto"/>
        <w:jc w:val="center"/>
        <w:rPr>
          <w:rFonts w:ascii="Arial" w:hAnsi="Arial" w:cs="Arial"/>
          <w:b/>
          <w:bCs/>
          <w:color w:val="000000"/>
          <w:lang w:eastAsia="ar-SA"/>
        </w:rPr>
      </w:pPr>
      <w:r w:rsidRPr="00E06E73">
        <w:rPr>
          <w:rFonts w:ascii="Arial" w:eastAsia="Arial" w:hAnsi="Arial" w:cs="Arial"/>
          <w:b/>
          <w:color w:val="000000"/>
          <w:lang w:bidi="es-ES"/>
        </w:rPr>
        <w:t>FIN</w:t>
      </w:r>
    </w:p>
    <w:p w14:paraId="21FEE25A" w14:textId="77777777" w:rsidR="00AE553C" w:rsidRPr="00E06E73"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Pr="00E06E73"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Pr="00E06E73" w:rsidRDefault="00AE553C" w:rsidP="00AE553C">
      <w:pPr>
        <w:suppressAutoHyphens/>
        <w:spacing w:after="0" w:line="360" w:lineRule="auto"/>
        <w:jc w:val="both"/>
        <w:rPr>
          <w:rFonts w:ascii="Arial" w:hAnsi="Arial" w:cs="Arial"/>
          <w:b/>
          <w:bCs/>
          <w:color w:val="000000"/>
          <w:lang w:eastAsia="ar-SA"/>
        </w:rPr>
      </w:pPr>
    </w:p>
    <w:p w14:paraId="7E4212F2" w14:textId="77777777" w:rsidR="00720687" w:rsidRDefault="00720687" w:rsidP="007206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Corporation</w:t>
      </w:r>
      <w:r>
        <w:rPr>
          <w:rStyle w:val="normaltextrun"/>
          <w:rFonts w:ascii="Arial" w:hAnsi="Arial" w:cs="Arial"/>
          <w:sz w:val="20"/>
          <w:szCs w:val="20"/>
        </w:rPr>
        <w:t>        </w:t>
      </w:r>
      <w:r>
        <w:rPr>
          <w:rStyle w:val="eop"/>
          <w:rFonts w:ascii="Arial" w:hAnsi="Arial" w:cs="Arial"/>
          <w:sz w:val="20"/>
          <w:szCs w:val="20"/>
        </w:rPr>
        <w:t> </w:t>
      </w:r>
    </w:p>
    <w:p w14:paraId="47DDBE88" w14:textId="77777777" w:rsidR="00720687" w:rsidRDefault="00720687" w:rsidP="007206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r>
        <w:rPr>
          <w:rStyle w:val="normaltextrun"/>
          <w:rFonts w:ascii="Arial" w:hAnsi="Arial" w:cs="Arial"/>
          <w:color w:val="000000"/>
          <w:sz w:val="20"/>
          <w:szCs w:val="20"/>
        </w:rPr>
        <w:t>Corporation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20E3418C" w14:textId="77777777" w:rsidR="00720687" w:rsidRDefault="00720687" w:rsidP="007206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9565F0A" w14:textId="77777777" w:rsidR="00720687" w:rsidRDefault="00720687" w:rsidP="007206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 Graphic Communications Division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188F1E8" w14:textId="77777777" w:rsidR="00720687" w:rsidRDefault="00720687" w:rsidP="007206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4DB4FAA4" w14:textId="77777777" w:rsidR="00720687" w:rsidRDefault="00720687" w:rsidP="007206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0"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1"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3300499C" w14:textId="77777777" w:rsidR="00720687" w:rsidRDefault="00720687" w:rsidP="007206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2D14ABF5" w14:textId="77777777" w:rsidR="00720687" w:rsidRDefault="00720687" w:rsidP="007206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0D159805" w14:textId="77777777" w:rsidR="00720687" w:rsidRDefault="00720687" w:rsidP="007206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134318401"/>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134318401"/>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134318401"/>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54A1CB84" w14:textId="77777777" w:rsidR="00900917" w:rsidRPr="00E06E73" w:rsidRDefault="00900917" w:rsidP="00900917">
      <w:pPr>
        <w:tabs>
          <w:tab w:val="left" w:pos="1189"/>
        </w:tabs>
        <w:spacing w:line="360" w:lineRule="auto"/>
        <w:jc w:val="both"/>
        <w:rPr>
          <w:rFonts w:ascii="Arial" w:hAnsi="Arial" w:cs="Arial"/>
        </w:rPr>
      </w:pPr>
    </w:p>
    <w:p w14:paraId="5E096463" w14:textId="77777777" w:rsidR="00900917" w:rsidRPr="00E06E73" w:rsidRDefault="00900917" w:rsidP="00900917">
      <w:pPr>
        <w:spacing w:line="360" w:lineRule="auto"/>
        <w:jc w:val="both"/>
        <w:rPr>
          <w:rFonts w:ascii="Arial" w:hAnsi="Arial" w:cs="Arial"/>
        </w:rPr>
      </w:pP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D35E0" w14:textId="77777777" w:rsidR="008D2F75" w:rsidRDefault="008D2F75" w:rsidP="00155739">
      <w:pPr>
        <w:spacing w:after="0" w:line="240" w:lineRule="auto"/>
      </w:pPr>
      <w:r>
        <w:separator/>
      </w:r>
    </w:p>
  </w:endnote>
  <w:endnote w:type="continuationSeparator" w:id="0">
    <w:p w14:paraId="23053274" w14:textId="77777777" w:rsidR="008D2F75" w:rsidRDefault="008D2F75" w:rsidP="00155739">
      <w:pPr>
        <w:spacing w:after="0" w:line="240" w:lineRule="auto"/>
      </w:pPr>
      <w:r>
        <w:continuationSeparator/>
      </w:r>
    </w:p>
  </w:endnote>
  <w:endnote w:type="continuationNotice" w:id="1">
    <w:p w14:paraId="106A93D9"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71FF" w14:textId="77777777" w:rsidR="008D2F75" w:rsidRDefault="008D2F75" w:rsidP="00155739">
      <w:pPr>
        <w:spacing w:after="0" w:line="240" w:lineRule="auto"/>
      </w:pPr>
      <w:r>
        <w:separator/>
      </w:r>
    </w:p>
  </w:footnote>
  <w:footnote w:type="continuationSeparator" w:id="0">
    <w:p w14:paraId="6D098E5B" w14:textId="77777777" w:rsidR="008D2F75" w:rsidRDefault="008D2F75" w:rsidP="00155739">
      <w:pPr>
        <w:spacing w:after="0" w:line="240" w:lineRule="auto"/>
      </w:pPr>
      <w:r>
        <w:continuationSeparator/>
      </w:r>
    </w:p>
  </w:footnote>
  <w:footnote w:type="continuationNotice" w:id="1">
    <w:p w14:paraId="0016A183" w14:textId="77777777" w:rsidR="008D2F75" w:rsidRDefault="008D2F75">
      <w:pPr>
        <w:spacing w:after="0" w:line="240" w:lineRule="auto"/>
      </w:pPr>
    </w:p>
  </w:footnote>
  <w:footnote w:id="2">
    <w:p w14:paraId="1C32765B" w14:textId="77777777" w:rsidR="00435859" w:rsidRDefault="00435859" w:rsidP="00435859">
      <w:r>
        <w:rPr>
          <w:rStyle w:val="FootnoteReference"/>
          <w:lang w:bidi="es-ES"/>
        </w:rPr>
        <w:footnoteRef/>
      </w:r>
      <w:r>
        <w:rPr>
          <w:lang w:bidi="es-ES"/>
        </w:rPr>
        <w:t xml:space="preserve"> Los dispositivos multifuncionales se reacondicionarán a partir de productos usados de los clientes. Estos productos se desmontarán, limpiarán y se revisarán, y aquellas piezas que no cumplan con un determinado estándar de calidad serán reemplazadas.</w:t>
      </w:r>
    </w:p>
    <w:p w14:paraId="56F34F0F" w14:textId="77777777" w:rsidR="00435859" w:rsidRPr="00D6321D" w:rsidRDefault="00435859" w:rsidP="004358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37E9B"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37976">
    <w:abstractNumId w:val="1"/>
  </w:num>
  <w:num w:numId="2" w16cid:durableId="155071197">
    <w:abstractNumId w:val="2"/>
  </w:num>
  <w:num w:numId="3" w16cid:durableId="110704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82A"/>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4E2D"/>
    <w:rsid w:val="00136666"/>
    <w:rsid w:val="00136E21"/>
    <w:rsid w:val="00137466"/>
    <w:rsid w:val="00137756"/>
    <w:rsid w:val="00137C89"/>
    <w:rsid w:val="00140963"/>
    <w:rsid w:val="001416C1"/>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13A8"/>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27E49"/>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0AF2"/>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5859"/>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B23"/>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D2A"/>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3C1A"/>
    <w:rsid w:val="006F4301"/>
    <w:rsid w:val="006F4431"/>
    <w:rsid w:val="00700343"/>
    <w:rsid w:val="0070452C"/>
    <w:rsid w:val="0070586D"/>
    <w:rsid w:val="00706B37"/>
    <w:rsid w:val="00710A6B"/>
    <w:rsid w:val="00710BD2"/>
    <w:rsid w:val="00715333"/>
    <w:rsid w:val="00717423"/>
    <w:rsid w:val="00720687"/>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75C22"/>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1EFD"/>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6238"/>
    <w:rsid w:val="00B8749B"/>
    <w:rsid w:val="00B95052"/>
    <w:rsid w:val="00B955B0"/>
    <w:rsid w:val="00B95885"/>
    <w:rsid w:val="00B96099"/>
    <w:rsid w:val="00B966B3"/>
    <w:rsid w:val="00B975E7"/>
    <w:rsid w:val="00BA4E47"/>
    <w:rsid w:val="00BB21DE"/>
    <w:rsid w:val="00BB27A0"/>
    <w:rsid w:val="00BB4C01"/>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21DDF"/>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3B29"/>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6E73"/>
    <w:rsid w:val="00E07ECE"/>
    <w:rsid w:val="00E07FC5"/>
    <w:rsid w:val="00E1095A"/>
    <w:rsid w:val="00E113D3"/>
    <w:rsid w:val="00E179E6"/>
    <w:rsid w:val="00E23969"/>
    <w:rsid w:val="00E27A70"/>
    <w:rsid w:val="00E300F9"/>
    <w:rsid w:val="00E32FBF"/>
    <w:rsid w:val="00E3325D"/>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03A8"/>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36FF"/>
    <w:rsid w:val="00F3505D"/>
    <w:rsid w:val="00F362DC"/>
    <w:rsid w:val="00F36A0E"/>
    <w:rsid w:val="00F371DB"/>
    <w:rsid w:val="00F440CB"/>
    <w:rsid w:val="00F464E6"/>
    <w:rsid w:val="00F46E30"/>
    <w:rsid w:val="00F47460"/>
    <w:rsid w:val="00F5066C"/>
    <w:rsid w:val="00F514B7"/>
    <w:rsid w:val="00F5373C"/>
    <w:rsid w:val="00F5424F"/>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85862"/>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paragraph" w:styleId="FootnoteText">
    <w:name w:val="footnote text"/>
    <w:basedOn w:val="Normal"/>
    <w:link w:val="FootnoteTextChar"/>
    <w:uiPriority w:val="99"/>
    <w:semiHidden/>
    <w:unhideWhenUsed/>
    <w:rsid w:val="00435859"/>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585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435859"/>
    <w:rPr>
      <w:vertAlign w:val="superscript"/>
    </w:rPr>
  </w:style>
  <w:style w:type="character" w:customStyle="1" w:styleId="scxw134318401">
    <w:name w:val="scxw134318401"/>
    <w:basedOn w:val="DefaultParagraphFont"/>
    <w:rsid w:val="00720687"/>
  </w:style>
  <w:style w:type="character" w:customStyle="1" w:styleId="tabchar">
    <w:name w:val="tabchar"/>
    <w:basedOn w:val="DefaultParagraphFont"/>
    <w:rsid w:val="0072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44125371">
      <w:bodyDiv w:val="1"/>
      <w:marLeft w:val="0"/>
      <w:marRight w:val="0"/>
      <w:marTop w:val="0"/>
      <w:marBottom w:val="0"/>
      <w:divBdr>
        <w:top w:val="none" w:sz="0" w:space="0" w:color="auto"/>
        <w:left w:val="none" w:sz="0" w:space="0" w:color="auto"/>
        <w:bottom w:val="none" w:sz="0" w:space="0" w:color="auto"/>
        <w:right w:val="none" w:sz="0" w:space="0" w:color="auto"/>
      </w:divBdr>
      <w:divsChild>
        <w:div w:id="1344547568">
          <w:marLeft w:val="0"/>
          <w:marRight w:val="0"/>
          <w:marTop w:val="0"/>
          <w:marBottom w:val="0"/>
          <w:divBdr>
            <w:top w:val="none" w:sz="0" w:space="0" w:color="auto"/>
            <w:left w:val="none" w:sz="0" w:space="0" w:color="auto"/>
            <w:bottom w:val="none" w:sz="0" w:space="0" w:color="auto"/>
            <w:right w:val="none" w:sz="0" w:space="0" w:color="auto"/>
          </w:divBdr>
        </w:div>
        <w:div w:id="1534264281">
          <w:marLeft w:val="0"/>
          <w:marRight w:val="0"/>
          <w:marTop w:val="0"/>
          <w:marBottom w:val="0"/>
          <w:divBdr>
            <w:top w:val="none" w:sz="0" w:space="0" w:color="auto"/>
            <w:left w:val="none" w:sz="0" w:space="0" w:color="auto"/>
            <w:bottom w:val="none" w:sz="0" w:space="0" w:color="auto"/>
            <w:right w:val="none" w:sz="0" w:space="0" w:color="auto"/>
          </w:divBdr>
        </w:div>
        <w:div w:id="727649751">
          <w:marLeft w:val="0"/>
          <w:marRight w:val="0"/>
          <w:marTop w:val="0"/>
          <w:marBottom w:val="0"/>
          <w:divBdr>
            <w:top w:val="none" w:sz="0" w:space="0" w:color="auto"/>
            <w:left w:val="none" w:sz="0" w:space="0" w:color="auto"/>
            <w:bottom w:val="none" w:sz="0" w:space="0" w:color="auto"/>
            <w:right w:val="none" w:sz="0" w:space="0" w:color="auto"/>
          </w:divBdr>
        </w:div>
        <w:div w:id="1996646926">
          <w:marLeft w:val="0"/>
          <w:marRight w:val="0"/>
          <w:marTop w:val="0"/>
          <w:marBottom w:val="0"/>
          <w:divBdr>
            <w:top w:val="none" w:sz="0" w:space="0" w:color="auto"/>
            <w:left w:val="none" w:sz="0" w:space="0" w:color="auto"/>
            <w:bottom w:val="none" w:sz="0" w:space="0" w:color="auto"/>
            <w:right w:val="none" w:sz="0" w:space="0" w:color="auto"/>
          </w:divBdr>
        </w:div>
        <w:div w:id="953093037">
          <w:marLeft w:val="0"/>
          <w:marRight w:val="0"/>
          <w:marTop w:val="0"/>
          <w:marBottom w:val="0"/>
          <w:divBdr>
            <w:top w:val="none" w:sz="0" w:space="0" w:color="auto"/>
            <w:left w:val="none" w:sz="0" w:space="0" w:color="auto"/>
            <w:bottom w:val="none" w:sz="0" w:space="0" w:color="auto"/>
            <w:right w:val="none" w:sz="0" w:space="0" w:color="auto"/>
          </w:divBdr>
        </w:div>
        <w:div w:id="56560684">
          <w:marLeft w:val="0"/>
          <w:marRight w:val="0"/>
          <w:marTop w:val="0"/>
          <w:marBottom w:val="0"/>
          <w:divBdr>
            <w:top w:val="none" w:sz="0" w:space="0" w:color="auto"/>
            <w:left w:val="none" w:sz="0" w:space="0" w:color="auto"/>
            <w:bottom w:val="none" w:sz="0" w:space="0" w:color="auto"/>
            <w:right w:val="none" w:sz="0" w:space="0" w:color="auto"/>
          </w:divBdr>
        </w:div>
        <w:div w:id="1984238964">
          <w:marLeft w:val="0"/>
          <w:marRight w:val="0"/>
          <w:marTop w:val="0"/>
          <w:marBottom w:val="0"/>
          <w:divBdr>
            <w:top w:val="none" w:sz="0" w:space="0" w:color="auto"/>
            <w:left w:val="none" w:sz="0" w:space="0" w:color="auto"/>
            <w:bottom w:val="none" w:sz="0" w:space="0" w:color="auto"/>
            <w:right w:val="none" w:sz="0" w:space="0" w:color="auto"/>
          </w:divBdr>
        </w:div>
        <w:div w:id="219293404">
          <w:marLeft w:val="0"/>
          <w:marRight w:val="0"/>
          <w:marTop w:val="0"/>
          <w:marBottom w:val="0"/>
          <w:divBdr>
            <w:top w:val="none" w:sz="0" w:space="0" w:color="auto"/>
            <w:left w:val="none" w:sz="0" w:space="0" w:color="auto"/>
            <w:bottom w:val="none" w:sz="0" w:space="0" w:color="auto"/>
            <w:right w:val="none" w:sz="0" w:space="0" w:color="auto"/>
          </w:divBdr>
        </w:div>
        <w:div w:id="1754623674">
          <w:marLeft w:val="0"/>
          <w:marRight w:val="0"/>
          <w:marTop w:val="0"/>
          <w:marBottom w:val="0"/>
          <w:divBdr>
            <w:top w:val="none" w:sz="0" w:space="0" w:color="auto"/>
            <w:left w:val="none" w:sz="0" w:space="0" w:color="auto"/>
            <w:bottom w:val="none" w:sz="0" w:space="0" w:color="auto"/>
            <w:right w:val="none" w:sz="0" w:space="0" w:color="auto"/>
          </w:divBdr>
        </w:div>
      </w:divsChild>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6F3A4-A578-4C79-BDDC-A8252EACE7BF}">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7B08C89B-25CC-441C-ABDB-D5ADA61BE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E0647-850B-4710-AFC9-0586A1319FF7}">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4844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2024-05-31T07:44:00Z</dcterms:created>
  <dcterms:modified xsi:type="dcterms:W3CDTF">2024-10-01T10:39:00Z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