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0450CC" w:rsidRDefault="00F80567" w:rsidP="00900917">
      <w:pPr>
        <w:spacing w:line="360" w:lineRule="auto"/>
        <w:jc w:val="both"/>
        <w:rPr>
          <w:rFonts w:ascii="Arial" w:hAnsi="Arial" w:cs="Arial"/>
          <w:b/>
          <w:bCs/>
          <w:sz w:val="24"/>
          <w:szCs w:val="24"/>
        </w:rPr>
      </w:pPr>
    </w:p>
    <w:p w14:paraId="7DF75320" w14:textId="77777777" w:rsidR="005B3FF2" w:rsidRDefault="005B3FF2" w:rsidP="00B41DD3">
      <w:pPr>
        <w:spacing w:line="360" w:lineRule="auto"/>
        <w:jc w:val="both"/>
        <w:rPr>
          <w:rFonts w:ascii="Arial" w:eastAsia="Arial" w:hAnsi="Arial" w:cs="Arial"/>
          <w:b/>
          <w:sz w:val="24"/>
          <w:szCs w:val="24"/>
          <w:lang w:bidi="es-ES"/>
        </w:rPr>
      </w:pPr>
      <w:r w:rsidRPr="005B3FF2">
        <w:rPr>
          <w:rFonts w:ascii="Arial" w:eastAsia="Arial" w:hAnsi="Arial" w:cs="Arial"/>
          <w:b/>
          <w:sz w:val="24"/>
          <w:szCs w:val="24"/>
          <w:lang w:bidi="es-ES"/>
        </w:rPr>
        <w:t>15 de enero de 2025</w:t>
      </w:r>
    </w:p>
    <w:p w14:paraId="296F4AFA" w14:textId="7D6A9C33" w:rsidR="00B41DD3" w:rsidRPr="000450CC" w:rsidRDefault="00B41DD3" w:rsidP="00B41DD3">
      <w:pPr>
        <w:spacing w:line="360" w:lineRule="auto"/>
        <w:jc w:val="both"/>
        <w:rPr>
          <w:rFonts w:ascii="Arial" w:hAnsi="Arial" w:cs="Arial"/>
          <w:b/>
          <w:sz w:val="24"/>
          <w:szCs w:val="24"/>
        </w:rPr>
      </w:pPr>
      <w:r w:rsidRPr="000450CC">
        <w:rPr>
          <w:rFonts w:ascii="Arial" w:eastAsia="Arial" w:hAnsi="Arial" w:cs="Arial"/>
          <w:b/>
          <w:sz w:val="24"/>
          <w:szCs w:val="24"/>
          <w:lang w:bidi="es-ES"/>
        </w:rPr>
        <w:t xml:space="preserve">Fujifilm pone de relieve sus principales alianzas y muestra innovadoras soluciones de impresión en </w:t>
      </w:r>
      <w:proofErr w:type="spellStart"/>
      <w:r w:rsidRPr="000450CC">
        <w:rPr>
          <w:rFonts w:ascii="Arial" w:eastAsia="Arial" w:hAnsi="Arial" w:cs="Arial"/>
          <w:b/>
          <w:sz w:val="24"/>
          <w:szCs w:val="24"/>
          <w:lang w:bidi="es-ES"/>
        </w:rPr>
        <w:t>Hunkeler</w:t>
      </w:r>
      <w:proofErr w:type="spellEnd"/>
      <w:r w:rsidRPr="000450CC">
        <w:rPr>
          <w:rFonts w:ascii="Arial" w:eastAsia="Arial" w:hAnsi="Arial" w:cs="Arial"/>
          <w:b/>
          <w:sz w:val="24"/>
          <w:szCs w:val="24"/>
          <w:lang w:bidi="es-ES"/>
        </w:rPr>
        <w:t xml:space="preserve"> </w:t>
      </w:r>
      <w:proofErr w:type="spellStart"/>
      <w:r w:rsidRPr="000450CC">
        <w:rPr>
          <w:rFonts w:ascii="Arial" w:eastAsia="Arial" w:hAnsi="Arial" w:cs="Arial"/>
          <w:b/>
          <w:sz w:val="24"/>
          <w:szCs w:val="24"/>
          <w:lang w:bidi="es-ES"/>
        </w:rPr>
        <w:t>Innovation</w:t>
      </w:r>
      <w:proofErr w:type="spellEnd"/>
      <w:r w:rsidRPr="000450CC">
        <w:rPr>
          <w:rFonts w:ascii="Arial" w:eastAsia="Arial" w:hAnsi="Arial" w:cs="Arial"/>
          <w:b/>
          <w:sz w:val="24"/>
          <w:szCs w:val="24"/>
          <w:lang w:bidi="es-ES"/>
        </w:rPr>
        <w:t xml:space="preserve"> </w:t>
      </w:r>
      <w:proofErr w:type="spellStart"/>
      <w:r w:rsidRPr="000450CC">
        <w:rPr>
          <w:rFonts w:ascii="Arial" w:eastAsia="Arial" w:hAnsi="Arial" w:cs="Arial"/>
          <w:b/>
          <w:sz w:val="24"/>
          <w:szCs w:val="24"/>
          <w:lang w:bidi="es-ES"/>
        </w:rPr>
        <w:t>Days</w:t>
      </w:r>
      <w:proofErr w:type="spellEnd"/>
      <w:r w:rsidRPr="000450CC">
        <w:rPr>
          <w:rFonts w:ascii="Arial" w:eastAsia="Arial" w:hAnsi="Arial" w:cs="Arial"/>
          <w:b/>
          <w:sz w:val="24"/>
          <w:szCs w:val="24"/>
          <w:lang w:bidi="es-ES"/>
        </w:rPr>
        <w:t xml:space="preserve"> 2025</w:t>
      </w:r>
    </w:p>
    <w:p w14:paraId="45CC5348" w14:textId="4D7B617D" w:rsidR="0019164C" w:rsidRPr="000450CC" w:rsidRDefault="0019164C" w:rsidP="00B41DD3">
      <w:pPr>
        <w:spacing w:line="360" w:lineRule="auto"/>
        <w:jc w:val="both"/>
        <w:rPr>
          <w:rFonts w:ascii="Arial" w:hAnsi="Arial" w:cs="Arial"/>
          <w:bCs/>
          <w:i/>
          <w:iCs/>
        </w:rPr>
      </w:pPr>
      <w:r w:rsidRPr="000450CC">
        <w:rPr>
          <w:rFonts w:ascii="Arial" w:eastAsia="Arial" w:hAnsi="Arial" w:cs="Arial"/>
          <w:i/>
          <w:lang w:bidi="es-ES"/>
        </w:rPr>
        <w:t xml:space="preserve">Fujifilm presentará su nueva prensa de inyección de tinta de alimentación continua, la Jet </w:t>
      </w:r>
      <w:proofErr w:type="spellStart"/>
      <w:r w:rsidRPr="000450CC">
        <w:rPr>
          <w:rFonts w:ascii="Arial" w:eastAsia="Arial" w:hAnsi="Arial" w:cs="Arial"/>
          <w:i/>
          <w:lang w:bidi="es-ES"/>
        </w:rPr>
        <w:t>Press</w:t>
      </w:r>
      <w:proofErr w:type="spellEnd"/>
      <w:r w:rsidRPr="000450CC">
        <w:rPr>
          <w:rFonts w:ascii="Arial" w:eastAsia="Arial" w:hAnsi="Arial" w:cs="Arial"/>
          <w:i/>
          <w:lang w:bidi="es-ES"/>
        </w:rPr>
        <w:t xml:space="preserve"> 1160CFG, junto con una serie de soluciones de inyección de tinta integradas líderes en el mercado. La compañía también quiere demostrar cómo las asociaciones estratégicas están ayudando a añadir aún más valor para sus clientes.</w:t>
      </w:r>
    </w:p>
    <w:p w14:paraId="02732497" w14:textId="35350B41" w:rsidR="00C5686E" w:rsidRPr="000450CC" w:rsidRDefault="00B41DD3" w:rsidP="00C5686E">
      <w:pPr>
        <w:spacing w:line="360" w:lineRule="auto"/>
        <w:jc w:val="both"/>
        <w:rPr>
          <w:rFonts w:ascii="Arial" w:hAnsi="Arial" w:cs="Arial"/>
          <w:bCs/>
        </w:rPr>
      </w:pPr>
      <w:r w:rsidRPr="000450CC">
        <w:rPr>
          <w:rFonts w:ascii="Arial" w:eastAsia="Arial" w:hAnsi="Arial" w:cs="Arial"/>
          <w:lang w:bidi="es-ES"/>
        </w:rPr>
        <w:t xml:space="preserve">Fujifilm ha anunciado su participación en </w:t>
      </w:r>
      <w:proofErr w:type="spellStart"/>
      <w:r w:rsidRPr="000450CC">
        <w:rPr>
          <w:rFonts w:ascii="Arial" w:eastAsia="Arial" w:hAnsi="Arial" w:cs="Arial"/>
          <w:lang w:bidi="es-ES"/>
        </w:rPr>
        <w:t>Hunkeler</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Innovation</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Days</w:t>
      </w:r>
      <w:proofErr w:type="spellEnd"/>
      <w:r w:rsidRPr="000450CC">
        <w:rPr>
          <w:rFonts w:ascii="Arial" w:eastAsia="Arial" w:hAnsi="Arial" w:cs="Arial"/>
          <w:lang w:bidi="es-ES"/>
        </w:rPr>
        <w:t xml:space="preserve">, que tendrá lugar del 24 al 27 de febrero de 2025, en Lucerna, Suiza. En línea con el lema de </w:t>
      </w:r>
      <w:proofErr w:type="spellStart"/>
      <w:r w:rsidRPr="000450CC">
        <w:rPr>
          <w:rFonts w:ascii="Arial" w:eastAsia="Arial" w:hAnsi="Arial" w:cs="Arial"/>
          <w:lang w:bidi="es-ES"/>
        </w:rPr>
        <w:t>Hunkeler</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Innovation</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Days</w:t>
      </w:r>
      <w:proofErr w:type="spellEnd"/>
      <w:r w:rsidRPr="000450CC">
        <w:rPr>
          <w:rFonts w:ascii="Arial" w:eastAsia="Arial" w:hAnsi="Arial" w:cs="Arial"/>
          <w:lang w:bidi="es-ES"/>
        </w:rPr>
        <w:t xml:space="preserve"> 2025, «</w:t>
      </w:r>
      <w:proofErr w:type="spellStart"/>
      <w:r w:rsidRPr="000450CC">
        <w:rPr>
          <w:rFonts w:ascii="Arial" w:eastAsia="Arial" w:hAnsi="Arial" w:cs="Arial"/>
          <w:lang w:bidi="es-ES"/>
        </w:rPr>
        <w:t>Connect</w:t>
      </w:r>
      <w:proofErr w:type="spellEnd"/>
      <w:r w:rsidRPr="000450CC">
        <w:rPr>
          <w:rFonts w:ascii="Arial" w:eastAsia="Arial" w:hAnsi="Arial" w:cs="Arial"/>
          <w:lang w:bidi="es-ES"/>
        </w:rPr>
        <w:t xml:space="preserve">», Fujifilm colaborará con varios proveedores líderes del mercado para demostrar todas las capacidades de sus soluciones de inyección de tinta. </w:t>
      </w:r>
    </w:p>
    <w:p w14:paraId="7ED5DE2A" w14:textId="797699B9" w:rsidR="00801889" w:rsidRPr="000450CC" w:rsidRDefault="00C5686E" w:rsidP="00C5686E">
      <w:pPr>
        <w:spacing w:line="360" w:lineRule="auto"/>
        <w:jc w:val="both"/>
        <w:rPr>
          <w:rFonts w:ascii="Arial" w:hAnsi="Arial" w:cs="Arial"/>
          <w:bCs/>
        </w:rPr>
      </w:pPr>
      <w:r w:rsidRPr="000450CC">
        <w:rPr>
          <w:rFonts w:ascii="Arial" w:eastAsia="Arial" w:hAnsi="Arial" w:cs="Arial"/>
          <w:lang w:bidi="es-ES"/>
        </w:rPr>
        <w:t xml:space="preserve">La Jet </w:t>
      </w:r>
      <w:proofErr w:type="spellStart"/>
      <w:r w:rsidRPr="000450CC">
        <w:rPr>
          <w:rFonts w:ascii="Arial" w:eastAsia="Arial" w:hAnsi="Arial" w:cs="Arial"/>
          <w:lang w:bidi="es-ES"/>
        </w:rPr>
        <w:t>Press</w:t>
      </w:r>
      <w:proofErr w:type="spellEnd"/>
      <w:r w:rsidRPr="000450CC">
        <w:rPr>
          <w:rFonts w:ascii="Arial" w:eastAsia="Arial" w:hAnsi="Arial" w:cs="Arial"/>
          <w:lang w:bidi="es-ES"/>
        </w:rPr>
        <w:t xml:space="preserve"> 1160CFG será la protagonista del estand. Presentada en drupa 2024, la Jet </w:t>
      </w:r>
      <w:proofErr w:type="spellStart"/>
      <w:r w:rsidRPr="000450CC">
        <w:rPr>
          <w:rFonts w:ascii="Arial" w:eastAsia="Arial" w:hAnsi="Arial" w:cs="Arial"/>
          <w:lang w:bidi="es-ES"/>
        </w:rPr>
        <w:t>Press</w:t>
      </w:r>
      <w:proofErr w:type="spellEnd"/>
      <w:r w:rsidRPr="000450CC">
        <w:rPr>
          <w:rFonts w:ascii="Arial" w:eastAsia="Arial" w:hAnsi="Arial" w:cs="Arial"/>
          <w:lang w:bidi="es-ES"/>
        </w:rPr>
        <w:t xml:space="preserve"> 1160CFG es una impresora de inyección de tinta de alimentación continua a todo color y alta velocidad. La impresora, fruto de la larga experiencia de Fujifilm en la impresión de inyección de tinta, está equipada con un «Estabilizador de papel» único y de nuevo desarrollo, resultado de un intenso trabajo de I+D y un análisis de las características del papel durante la impresión de alimentación continua a alta velocidad. El acondicionador de papel mejora la productividad, la eficacia de la producción y la calidad de impresión y acabado al regular la cantidad de humedad del papel antes de la impresión. Con una mejor tecnología de secado, la rotativa ofrece una impresión a alta velocidad de 80 metros por minuto, incluso en papel estucado grueso y fino.</w:t>
      </w:r>
    </w:p>
    <w:p w14:paraId="5950C3B2" w14:textId="45929202" w:rsidR="00695FC1" w:rsidRPr="000450CC" w:rsidRDefault="007A164F" w:rsidP="00B41DD3">
      <w:pPr>
        <w:spacing w:line="360" w:lineRule="auto"/>
        <w:jc w:val="both"/>
        <w:rPr>
          <w:rFonts w:ascii="Arial" w:hAnsi="Arial" w:cs="Arial"/>
          <w:bCs/>
        </w:rPr>
      </w:pPr>
      <w:r w:rsidRPr="000450CC">
        <w:rPr>
          <w:rFonts w:ascii="Arial" w:eastAsia="Arial" w:hAnsi="Arial" w:cs="Arial"/>
          <w:lang w:bidi="es-ES"/>
        </w:rPr>
        <w:t xml:space="preserve">Fujifilm mostrará la prensa en colaboración con el equipo de acabado de </w:t>
      </w:r>
      <w:proofErr w:type="spellStart"/>
      <w:r w:rsidRPr="000450CC">
        <w:rPr>
          <w:rFonts w:ascii="Arial" w:eastAsia="Arial" w:hAnsi="Arial" w:cs="Arial"/>
          <w:lang w:bidi="es-ES"/>
        </w:rPr>
        <w:t>Hunkeler</w:t>
      </w:r>
      <w:proofErr w:type="spellEnd"/>
      <w:r w:rsidRPr="000450CC">
        <w:rPr>
          <w:rFonts w:ascii="Arial" w:eastAsia="Arial" w:hAnsi="Arial" w:cs="Arial"/>
          <w:lang w:bidi="es-ES"/>
        </w:rPr>
        <w:t xml:space="preserve"> para producir tarjetas postales promocionales de alta calidad en directo en la feria. Además, realizará una demostración conjunta con </w:t>
      </w:r>
      <w:proofErr w:type="spellStart"/>
      <w:r w:rsidRPr="000450CC">
        <w:rPr>
          <w:rFonts w:ascii="Arial" w:eastAsia="Arial" w:hAnsi="Arial" w:cs="Arial"/>
          <w:lang w:bidi="es-ES"/>
        </w:rPr>
        <w:t>Meccano</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Tecnica</w:t>
      </w:r>
      <w:proofErr w:type="spellEnd"/>
      <w:r w:rsidRPr="000450CC">
        <w:rPr>
          <w:rFonts w:ascii="Arial" w:eastAsia="Arial" w:hAnsi="Arial" w:cs="Arial"/>
          <w:lang w:bidi="es-ES"/>
        </w:rPr>
        <w:t xml:space="preserve">, uno de los principales fabricantes mundiales de equipos de encuadernación, en la que mostrará las posibilidades de la tecnología de inyección de tinta de Fujifilm para la producción de libros de alta calidad, </w:t>
      </w:r>
      <w:r w:rsidRPr="000450CC">
        <w:rPr>
          <w:rFonts w:ascii="Arial" w:eastAsia="Arial" w:hAnsi="Arial" w:cs="Arial"/>
          <w:lang w:bidi="es-ES"/>
        </w:rPr>
        <w:lastRenderedPageBreak/>
        <w:t xml:space="preserve">flexibles y en tiradas cortas. Por último, en colaboración con </w:t>
      </w:r>
      <w:proofErr w:type="spellStart"/>
      <w:r w:rsidRPr="000450CC">
        <w:rPr>
          <w:rFonts w:ascii="Arial" w:eastAsia="Arial" w:hAnsi="Arial" w:cs="Arial"/>
          <w:lang w:bidi="es-ES"/>
        </w:rPr>
        <w:t>Horizon</w:t>
      </w:r>
      <w:proofErr w:type="spellEnd"/>
      <w:r w:rsidRPr="000450CC">
        <w:rPr>
          <w:rFonts w:ascii="Arial" w:eastAsia="Arial" w:hAnsi="Arial" w:cs="Arial"/>
          <w:lang w:bidi="es-ES"/>
        </w:rPr>
        <w:t xml:space="preserve"> y su tecnología </w:t>
      </w:r>
      <w:proofErr w:type="spellStart"/>
      <w:r w:rsidRPr="000450CC">
        <w:rPr>
          <w:rFonts w:ascii="Arial" w:eastAsia="Arial" w:hAnsi="Arial" w:cs="Arial"/>
          <w:lang w:bidi="es-ES"/>
        </w:rPr>
        <w:t>StitchLiner</w:t>
      </w:r>
      <w:proofErr w:type="spellEnd"/>
      <w:r w:rsidRPr="000450CC">
        <w:rPr>
          <w:rFonts w:ascii="Arial" w:eastAsia="Arial" w:hAnsi="Arial" w:cs="Arial"/>
          <w:lang w:bidi="es-ES"/>
        </w:rPr>
        <w:t>, Fujifilm presentará las capacidades de cambio instantáneo entre libros de distintos tamaños y paginación.</w:t>
      </w:r>
    </w:p>
    <w:p w14:paraId="7C4B19C8" w14:textId="2012FF8F" w:rsidR="000C178A" w:rsidRPr="000450CC" w:rsidRDefault="00B41DD3" w:rsidP="00A67C85">
      <w:pPr>
        <w:spacing w:line="360" w:lineRule="auto"/>
        <w:jc w:val="both"/>
        <w:rPr>
          <w:rFonts w:ascii="Arial" w:hAnsi="Arial" w:cs="Arial"/>
          <w:bCs/>
        </w:rPr>
      </w:pPr>
      <w:r w:rsidRPr="000450CC">
        <w:rPr>
          <w:rFonts w:ascii="Arial" w:eastAsia="Arial" w:hAnsi="Arial" w:cs="Arial"/>
          <w:lang w:bidi="es-ES"/>
        </w:rPr>
        <w:t xml:space="preserve">Asimismo, la compañía mostrará sus soluciones integradas de inyección de tinta.  La inyección de tinta integrada es un método que incorpora un motor de impresión de inyección de tinta en una prensa existente u otro equipo de impresión. Esto aumenta enormemente la flexibilidad de la inyección de tinta, lo que permite abrir nuevas opciones de flujo de trabajo y más sinergias de producción entre la inyección de tinta y la amplia gama de tecnologías de acabado para lograr estrategias de producción de impresión aún más innovadoras.  </w:t>
      </w:r>
    </w:p>
    <w:p w14:paraId="7AC34BF2" w14:textId="5EBA3644" w:rsidR="00B41DD3" w:rsidRPr="000450CC" w:rsidRDefault="00200193" w:rsidP="00B41DD3">
      <w:pPr>
        <w:spacing w:line="360" w:lineRule="auto"/>
        <w:jc w:val="both"/>
        <w:rPr>
          <w:rFonts w:ascii="Arial" w:hAnsi="Arial" w:cs="Arial"/>
          <w:bCs/>
        </w:rPr>
      </w:pPr>
      <w:r w:rsidRPr="000450CC">
        <w:rPr>
          <w:rFonts w:ascii="Arial" w:eastAsia="Arial" w:hAnsi="Arial" w:cs="Arial"/>
          <w:lang w:bidi="es-ES"/>
        </w:rPr>
        <w:t xml:space="preserve">Los expertos en integración de inyección de tinta de Fujifilm estarán presentes para demostrar las múltiples formas que existen de hacerlo.  Por ejemplo, la inyección de tinta puede integrarse en lugar de los motores de impresión analógicos existentes o como complemento de estos. Los motores de impresión de inyección de tinta de Fujifilm expuestos en </w:t>
      </w:r>
      <w:proofErr w:type="spellStart"/>
      <w:r w:rsidRPr="000450CC">
        <w:rPr>
          <w:rFonts w:ascii="Arial" w:eastAsia="Arial" w:hAnsi="Arial" w:cs="Arial"/>
          <w:lang w:bidi="es-ES"/>
        </w:rPr>
        <w:t>Hunkeler</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Innovation</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Days</w:t>
      </w:r>
      <w:proofErr w:type="spellEnd"/>
      <w:r w:rsidRPr="000450CC">
        <w:rPr>
          <w:rFonts w:ascii="Arial" w:eastAsia="Arial" w:hAnsi="Arial" w:cs="Arial"/>
          <w:lang w:bidi="es-ES"/>
        </w:rPr>
        <w:t xml:space="preserve"> incluyen el Sistema de barra de impresión 42K y el Sistema de barra de impresión Mini 4300, que pueden colocarse en varios puntos del proceso, incluso en lugares donde normalmente solo se encuentra el acabado.  Fujifilm dispone de productos de integración para una amplia gama de impresión que incluye monocromo, cuatricromía, gama de colores ampliada, fluidos funcionales inyectables y embellecimiento con barniz selectivo.</w:t>
      </w:r>
    </w:p>
    <w:p w14:paraId="509C007A" w14:textId="2FA92787" w:rsidR="00B41DD3" w:rsidRPr="000450CC" w:rsidRDefault="00B41DD3" w:rsidP="00B41DD3">
      <w:pPr>
        <w:spacing w:line="360" w:lineRule="auto"/>
        <w:jc w:val="both"/>
        <w:rPr>
          <w:rFonts w:ascii="Arial" w:hAnsi="Arial" w:cs="Arial"/>
          <w:bCs/>
        </w:rPr>
      </w:pPr>
      <w:r w:rsidRPr="000450CC">
        <w:rPr>
          <w:rFonts w:ascii="Arial" w:eastAsia="Arial" w:hAnsi="Arial" w:cs="Arial"/>
          <w:lang w:bidi="es-ES"/>
        </w:rPr>
        <w:t xml:space="preserve">«Es un placer exponer en </w:t>
      </w:r>
      <w:proofErr w:type="spellStart"/>
      <w:r w:rsidRPr="000450CC">
        <w:rPr>
          <w:rFonts w:ascii="Arial" w:eastAsia="Arial" w:hAnsi="Arial" w:cs="Arial"/>
          <w:lang w:bidi="es-ES"/>
        </w:rPr>
        <w:t>Hunkeler</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Innovation</w:t>
      </w:r>
      <w:proofErr w:type="spellEnd"/>
      <w:r w:rsidRPr="000450CC">
        <w:rPr>
          <w:rFonts w:ascii="Arial" w:eastAsia="Arial" w:hAnsi="Arial" w:cs="Arial"/>
          <w:lang w:bidi="es-ES"/>
        </w:rPr>
        <w:t xml:space="preserve"> </w:t>
      </w:r>
      <w:proofErr w:type="spellStart"/>
      <w:r w:rsidRPr="000450CC">
        <w:rPr>
          <w:rFonts w:ascii="Arial" w:eastAsia="Arial" w:hAnsi="Arial" w:cs="Arial"/>
          <w:lang w:bidi="es-ES"/>
        </w:rPr>
        <w:t>Days</w:t>
      </w:r>
      <w:proofErr w:type="spellEnd"/>
      <w:r w:rsidRPr="000450CC">
        <w:rPr>
          <w:rFonts w:ascii="Arial" w:eastAsia="Arial" w:hAnsi="Arial" w:cs="Arial"/>
          <w:lang w:bidi="es-ES"/>
        </w:rPr>
        <w:t>», comenta Taro Aoki, director de Soluciones de Prensa Digital de Fujifilm EMEA. «Nuestra participación pone de relieve el compromiso de Fujifilm con la innovación y la colaboración, en consonancia con el lema “</w:t>
      </w:r>
      <w:proofErr w:type="spellStart"/>
      <w:r w:rsidRPr="000450CC">
        <w:rPr>
          <w:rFonts w:ascii="Arial" w:eastAsia="Arial" w:hAnsi="Arial" w:cs="Arial"/>
          <w:lang w:bidi="es-ES"/>
        </w:rPr>
        <w:t>Connect</w:t>
      </w:r>
      <w:proofErr w:type="spellEnd"/>
      <w:r w:rsidRPr="000450CC">
        <w:rPr>
          <w:rFonts w:ascii="Arial" w:eastAsia="Arial" w:hAnsi="Arial" w:cs="Arial"/>
          <w:lang w:bidi="es-ES"/>
        </w:rPr>
        <w:t xml:space="preserve">” de la feria de este año.  La Jet </w:t>
      </w:r>
      <w:proofErr w:type="spellStart"/>
      <w:r w:rsidRPr="000450CC">
        <w:rPr>
          <w:rFonts w:ascii="Arial" w:eastAsia="Arial" w:hAnsi="Arial" w:cs="Arial"/>
          <w:lang w:bidi="es-ES"/>
        </w:rPr>
        <w:t>Press</w:t>
      </w:r>
      <w:proofErr w:type="spellEnd"/>
      <w:r w:rsidRPr="000450CC">
        <w:rPr>
          <w:rFonts w:ascii="Arial" w:eastAsia="Arial" w:hAnsi="Arial" w:cs="Arial"/>
          <w:lang w:bidi="es-ES"/>
        </w:rPr>
        <w:t xml:space="preserve"> 1160CFG marca un antes y un después para Fujifilm. No hay nada igual en el mercado, sobre todo por su avanzado estabilizador de papel. Llevamos tiempo liderando el mercado de la inyección de tinta de alimentación continua en la región Asia-Pacífico y ahora estamos encantados de traer esta tecnología al mercado europeo».</w:t>
      </w:r>
    </w:p>
    <w:p w14:paraId="157AE5DE" w14:textId="77777777" w:rsidR="004415E4" w:rsidRPr="000450CC" w:rsidRDefault="004415E4" w:rsidP="00AE553C">
      <w:pPr>
        <w:spacing w:line="360" w:lineRule="auto"/>
        <w:jc w:val="center"/>
        <w:rPr>
          <w:rFonts w:ascii="Arial" w:hAnsi="Arial" w:cs="Arial"/>
          <w:b/>
          <w:bCs/>
          <w:sz w:val="24"/>
          <w:szCs w:val="24"/>
        </w:rPr>
      </w:pPr>
    </w:p>
    <w:p w14:paraId="1C05B509" w14:textId="7B4EB4CC" w:rsidR="00AE553C" w:rsidRPr="000450CC" w:rsidRDefault="00AE553C" w:rsidP="00AE553C">
      <w:pPr>
        <w:spacing w:line="360" w:lineRule="auto"/>
        <w:jc w:val="center"/>
        <w:rPr>
          <w:rFonts w:ascii="Arial" w:hAnsi="Arial" w:cs="Arial"/>
          <w:b/>
          <w:bCs/>
          <w:color w:val="000000"/>
          <w:lang w:eastAsia="ar-SA"/>
        </w:rPr>
      </w:pPr>
      <w:r w:rsidRPr="000450CC">
        <w:rPr>
          <w:rFonts w:ascii="Arial" w:eastAsia="Arial" w:hAnsi="Arial" w:cs="Arial"/>
          <w:b/>
          <w:color w:val="000000"/>
          <w:lang w:bidi="es-ES"/>
        </w:rPr>
        <w:t>FIN</w:t>
      </w:r>
    </w:p>
    <w:p w14:paraId="56EEDAC5" w14:textId="77777777" w:rsidR="00AE553C" w:rsidRPr="000450CC" w:rsidRDefault="00AE553C" w:rsidP="00AE553C">
      <w:pPr>
        <w:suppressAutoHyphens/>
        <w:spacing w:after="0" w:line="360" w:lineRule="auto"/>
        <w:jc w:val="both"/>
        <w:rPr>
          <w:rFonts w:ascii="Arial" w:hAnsi="Arial" w:cs="Arial"/>
          <w:b/>
          <w:bCs/>
          <w:color w:val="000000"/>
          <w:sz w:val="20"/>
          <w:szCs w:val="20"/>
          <w:lang w:eastAsia="ar-SA"/>
        </w:rPr>
      </w:pPr>
    </w:p>
    <w:p w14:paraId="0CD45558"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48DACD70"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0D080B92"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8B09744"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9A7BA28"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329D820C"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0"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5F92E764"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1C3C9C9" w14:textId="77777777" w:rsidR="00D043A5" w:rsidRDefault="00D043A5" w:rsidP="00D043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6F20F16B" w14:textId="77777777" w:rsidR="00D043A5" w:rsidRDefault="00D043A5" w:rsidP="00D043A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3028472"/>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302847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302847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DDA880F" w14:textId="77777777" w:rsidR="00D043A5" w:rsidRDefault="00D043A5" w:rsidP="00D043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0450CC" w:rsidRDefault="00C03ED1" w:rsidP="00D043A5">
      <w:pPr>
        <w:tabs>
          <w:tab w:val="center" w:pos="3691"/>
        </w:tabs>
        <w:suppressAutoHyphens/>
        <w:spacing w:after="0" w:line="360" w:lineRule="auto"/>
        <w:jc w:val="both"/>
        <w:rPr>
          <w:rFonts w:ascii="Arial" w:eastAsia="Arial" w:hAnsi="Arial" w:cs="Arial"/>
          <w:color w:val="000000" w:themeColor="text1"/>
        </w:rPr>
      </w:pPr>
    </w:p>
    <w:sectPr w:rsidR="00C03ED1" w:rsidRPr="000450CC"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35BA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510469">
    <w:abstractNumId w:val="1"/>
  </w:num>
  <w:num w:numId="2" w16cid:durableId="1874230060">
    <w:abstractNumId w:val="2"/>
  </w:num>
  <w:num w:numId="3" w16cid:durableId="199047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0CC"/>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3FF2"/>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3522"/>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5"/>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scxw3028472">
    <w:name w:val="scxw3028472"/>
    <w:basedOn w:val="DefaultParagraphFont"/>
    <w:rsid w:val="00D043A5"/>
  </w:style>
  <w:style w:type="character" w:customStyle="1" w:styleId="tabchar">
    <w:name w:val="tabchar"/>
    <w:basedOn w:val="DefaultParagraphFont"/>
    <w:rsid w:val="00D0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35137739">
      <w:bodyDiv w:val="1"/>
      <w:marLeft w:val="0"/>
      <w:marRight w:val="0"/>
      <w:marTop w:val="0"/>
      <w:marBottom w:val="0"/>
      <w:divBdr>
        <w:top w:val="none" w:sz="0" w:space="0" w:color="auto"/>
        <w:left w:val="none" w:sz="0" w:space="0" w:color="auto"/>
        <w:bottom w:val="none" w:sz="0" w:space="0" w:color="auto"/>
        <w:right w:val="none" w:sz="0" w:space="0" w:color="auto"/>
      </w:divBdr>
      <w:divsChild>
        <w:div w:id="1819106974">
          <w:marLeft w:val="0"/>
          <w:marRight w:val="0"/>
          <w:marTop w:val="0"/>
          <w:marBottom w:val="0"/>
          <w:divBdr>
            <w:top w:val="none" w:sz="0" w:space="0" w:color="auto"/>
            <w:left w:val="none" w:sz="0" w:space="0" w:color="auto"/>
            <w:bottom w:val="none" w:sz="0" w:space="0" w:color="auto"/>
            <w:right w:val="none" w:sz="0" w:space="0" w:color="auto"/>
          </w:divBdr>
        </w:div>
        <w:div w:id="1734691388">
          <w:marLeft w:val="0"/>
          <w:marRight w:val="0"/>
          <w:marTop w:val="0"/>
          <w:marBottom w:val="0"/>
          <w:divBdr>
            <w:top w:val="none" w:sz="0" w:space="0" w:color="auto"/>
            <w:left w:val="none" w:sz="0" w:space="0" w:color="auto"/>
            <w:bottom w:val="none" w:sz="0" w:space="0" w:color="auto"/>
            <w:right w:val="none" w:sz="0" w:space="0" w:color="auto"/>
          </w:divBdr>
        </w:div>
        <w:div w:id="76749548">
          <w:marLeft w:val="0"/>
          <w:marRight w:val="0"/>
          <w:marTop w:val="0"/>
          <w:marBottom w:val="0"/>
          <w:divBdr>
            <w:top w:val="none" w:sz="0" w:space="0" w:color="auto"/>
            <w:left w:val="none" w:sz="0" w:space="0" w:color="auto"/>
            <w:bottom w:val="none" w:sz="0" w:space="0" w:color="auto"/>
            <w:right w:val="none" w:sz="0" w:space="0" w:color="auto"/>
          </w:divBdr>
        </w:div>
        <w:div w:id="1426924931">
          <w:marLeft w:val="0"/>
          <w:marRight w:val="0"/>
          <w:marTop w:val="0"/>
          <w:marBottom w:val="0"/>
          <w:divBdr>
            <w:top w:val="none" w:sz="0" w:space="0" w:color="auto"/>
            <w:left w:val="none" w:sz="0" w:space="0" w:color="auto"/>
            <w:bottom w:val="none" w:sz="0" w:space="0" w:color="auto"/>
            <w:right w:val="none" w:sz="0" w:space="0" w:color="auto"/>
          </w:divBdr>
        </w:div>
        <w:div w:id="822358031">
          <w:marLeft w:val="0"/>
          <w:marRight w:val="0"/>
          <w:marTop w:val="0"/>
          <w:marBottom w:val="0"/>
          <w:divBdr>
            <w:top w:val="none" w:sz="0" w:space="0" w:color="auto"/>
            <w:left w:val="none" w:sz="0" w:space="0" w:color="auto"/>
            <w:bottom w:val="none" w:sz="0" w:space="0" w:color="auto"/>
            <w:right w:val="none" w:sz="0" w:space="0" w:color="auto"/>
          </w:divBdr>
        </w:div>
        <w:div w:id="933514516">
          <w:marLeft w:val="0"/>
          <w:marRight w:val="0"/>
          <w:marTop w:val="0"/>
          <w:marBottom w:val="0"/>
          <w:divBdr>
            <w:top w:val="none" w:sz="0" w:space="0" w:color="auto"/>
            <w:left w:val="none" w:sz="0" w:space="0" w:color="auto"/>
            <w:bottom w:val="none" w:sz="0" w:space="0" w:color="auto"/>
            <w:right w:val="none" w:sz="0" w:space="0" w:color="auto"/>
          </w:divBdr>
        </w:div>
        <w:div w:id="403453721">
          <w:marLeft w:val="0"/>
          <w:marRight w:val="0"/>
          <w:marTop w:val="0"/>
          <w:marBottom w:val="0"/>
          <w:divBdr>
            <w:top w:val="none" w:sz="0" w:space="0" w:color="auto"/>
            <w:left w:val="none" w:sz="0" w:space="0" w:color="auto"/>
            <w:bottom w:val="none" w:sz="0" w:space="0" w:color="auto"/>
            <w:right w:val="none" w:sz="0" w:space="0" w:color="auto"/>
          </w:divBdr>
        </w:div>
        <w:div w:id="1503397002">
          <w:marLeft w:val="0"/>
          <w:marRight w:val="0"/>
          <w:marTop w:val="0"/>
          <w:marBottom w:val="0"/>
          <w:divBdr>
            <w:top w:val="none" w:sz="0" w:space="0" w:color="auto"/>
            <w:left w:val="none" w:sz="0" w:space="0" w:color="auto"/>
            <w:bottom w:val="none" w:sz="0" w:space="0" w:color="auto"/>
            <w:right w:val="none" w:sz="0" w:space="0" w:color="auto"/>
          </w:divBdr>
        </w:div>
        <w:div w:id="891962592">
          <w:marLeft w:val="0"/>
          <w:marRight w:val="0"/>
          <w:marTop w:val="0"/>
          <w:marBottom w:val="0"/>
          <w:divBdr>
            <w:top w:val="none" w:sz="0" w:space="0" w:color="auto"/>
            <w:left w:val="none" w:sz="0" w:space="0" w:color="auto"/>
            <w:bottom w:val="none" w:sz="0" w:space="0" w:color="auto"/>
            <w:right w:val="none" w:sz="0" w:space="0" w:color="auto"/>
          </w:divBdr>
        </w:div>
        <w:div w:id="1618370734">
          <w:marLeft w:val="0"/>
          <w:marRight w:val="0"/>
          <w:marTop w:val="0"/>
          <w:marBottom w:val="0"/>
          <w:divBdr>
            <w:top w:val="none" w:sz="0" w:space="0" w:color="auto"/>
            <w:left w:val="none" w:sz="0" w:space="0" w:color="auto"/>
            <w:bottom w:val="none" w:sz="0" w:space="0" w:color="auto"/>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5581</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