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076913" w:rsidRDefault="008A17D8" w:rsidP="007E77A2">
      <w:pPr>
        <w:spacing w:line="276" w:lineRule="auto"/>
        <w:rPr>
          <w:lang w:val="de-DE"/>
        </w:rPr>
      </w:pPr>
      <w:r w:rsidRPr="00076913">
        <w:rPr>
          <w:lang w:val="de-DE"/>
        </w:rPr>
        <w:t>PRESS RELEASE</w:t>
      </w:r>
    </w:p>
    <w:p w14:paraId="6F0FA07D" w14:textId="4836E705" w:rsidR="00B8127E" w:rsidRPr="00076913" w:rsidRDefault="00EF648F" w:rsidP="007E77A2">
      <w:pPr>
        <w:spacing w:line="276" w:lineRule="auto"/>
        <w:rPr>
          <w:lang w:val="de-DE"/>
        </w:rPr>
      </w:pPr>
      <w:r w:rsidRPr="00076913">
        <w:rPr>
          <w:lang w:val="de-DE"/>
        </w:rPr>
        <w:t>7. Januar 2025</w:t>
      </w:r>
    </w:p>
    <w:p w14:paraId="09086BFB" w14:textId="77777777" w:rsidR="00EF648F" w:rsidRPr="00076913" w:rsidRDefault="00EF648F" w:rsidP="007E77A2">
      <w:pPr>
        <w:spacing w:line="276" w:lineRule="auto"/>
        <w:rPr>
          <w:rFonts w:ascii="Verdana" w:hAnsi="Verdana"/>
          <w:b/>
          <w:sz w:val="32"/>
          <w:lang w:val="de-DE"/>
        </w:rPr>
      </w:pPr>
    </w:p>
    <w:p w14:paraId="0B4D4CC1" w14:textId="77777777" w:rsidR="00076913" w:rsidRDefault="00076913" w:rsidP="00076913">
      <w:pPr>
        <w:autoSpaceDE w:val="0"/>
        <w:autoSpaceDN w:val="0"/>
        <w:adjustRightInd w:val="0"/>
        <w:spacing w:line="276" w:lineRule="auto"/>
        <w:rPr>
          <w:rFonts w:ascii="Verdana" w:eastAsia="Times New Roman" w:hAnsi="Verdana" w:cstheme="minorHAnsi"/>
          <w:b/>
          <w:bCs/>
          <w:sz w:val="24"/>
          <w:szCs w:val="24"/>
          <w:lang w:val="de-DE"/>
        </w:rPr>
      </w:pPr>
      <w:r w:rsidRPr="00076913">
        <w:rPr>
          <w:rFonts w:ascii="Verdana" w:eastAsia="Times New Roman" w:hAnsi="Verdana" w:cstheme="minorHAnsi"/>
          <w:b/>
          <w:bCs/>
          <w:sz w:val="24"/>
          <w:szCs w:val="24"/>
          <w:lang w:val="de-DE"/>
        </w:rPr>
        <w:t>Spandex übernimmt die Lakeside Group und expandiert in einen neuen Sektor</w:t>
      </w:r>
    </w:p>
    <w:p w14:paraId="085C0E3C" w14:textId="78F287B6" w:rsidR="00076913" w:rsidRDefault="00076913" w:rsidP="00076913">
      <w:pPr>
        <w:autoSpaceDE w:val="0"/>
        <w:autoSpaceDN w:val="0"/>
        <w:adjustRightInd w:val="0"/>
        <w:spacing w:line="276" w:lineRule="auto"/>
        <w:rPr>
          <w:rFonts w:ascii="Verdana" w:hAnsi="Verdana"/>
          <w:b/>
          <w:bCs/>
          <w:sz w:val="20"/>
          <w:szCs w:val="20"/>
          <w:lang w:val="de-DE"/>
        </w:rPr>
      </w:pPr>
      <w:r w:rsidRPr="00076913">
        <w:rPr>
          <w:rFonts w:ascii="Verdana" w:hAnsi="Verdana"/>
          <w:b/>
          <w:bCs/>
          <w:sz w:val="20"/>
          <w:szCs w:val="20"/>
          <w:lang w:val="de-DE"/>
        </w:rPr>
        <w:t xml:space="preserve">Wien – Dezember 2024 </w:t>
      </w:r>
    </w:p>
    <w:p w14:paraId="09A506AF" w14:textId="06E7DED4"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Spandex, ein weltweit führendes Unternehmen für innovative Lösungen in der Beschilderungs-, Grafik- und Displayindustrie, gibt heute die Übernahme des britischen Distributors Lakeside Group bekannt.</w:t>
      </w:r>
    </w:p>
    <w:p w14:paraId="1AFE168F" w14:textId="77777777"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 xml:space="preserve">Die in </w:t>
      </w:r>
      <w:proofErr w:type="spellStart"/>
      <w:r w:rsidRPr="00076913">
        <w:rPr>
          <w:rFonts w:ascii="Verdana" w:hAnsi="Verdana"/>
          <w:sz w:val="20"/>
          <w:szCs w:val="20"/>
          <w:lang w:val="de-DE"/>
        </w:rPr>
        <w:t>Clevedon</w:t>
      </w:r>
      <w:proofErr w:type="spellEnd"/>
      <w:r w:rsidRPr="00076913">
        <w:rPr>
          <w:rFonts w:ascii="Verdana" w:hAnsi="Verdana"/>
          <w:sz w:val="20"/>
          <w:szCs w:val="20"/>
          <w:lang w:val="de-DE"/>
        </w:rPr>
        <w:t xml:space="preserve"> ansässige Lakeside Group hat in über 15 Jahren auf dem Markt einen hervorragenden Ruf für erstklassigen Service bei einer vielfältigen Kundschaft aufgebaut, darunter lokale Behörden und gewerbliche Kunden. Das Unternehmen verfügt zudem über interne Test- und Konvertierungsfähigkeiten.</w:t>
      </w:r>
    </w:p>
    <w:p w14:paraId="20B41B28" w14:textId="77777777"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Das umfassende Produktportfolio der Lakeside Group umfasst reflektierende Lösungen für Straßenschilder, Nummernschilder, Stadtmöbel und Fahrzeugbeschriftungen sowie Anti-Graffiti-Beschichtungen, tau-reduzierende Folien und UV-Schutzmaterialien.</w:t>
      </w:r>
    </w:p>
    <w:p w14:paraId="388291A4" w14:textId="77777777"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Diese Übernahme markiert den strategischen Eintritt von Spandex in den hochspezialisierten Markt für reflektierende Lösungen — ein Schritt, der das Unternehmen in die Lage versetzt, von diesem wachstumsstarken Sektor zu profitieren.</w:t>
      </w:r>
    </w:p>
    <w:p w14:paraId="041A1EB1" w14:textId="77777777" w:rsidR="00076913" w:rsidRPr="00076913" w:rsidRDefault="00076913" w:rsidP="00076913">
      <w:pPr>
        <w:autoSpaceDE w:val="0"/>
        <w:autoSpaceDN w:val="0"/>
        <w:adjustRightInd w:val="0"/>
        <w:spacing w:line="276" w:lineRule="auto"/>
        <w:rPr>
          <w:rFonts w:ascii="Verdana" w:hAnsi="Verdana"/>
          <w:sz w:val="20"/>
          <w:szCs w:val="20"/>
        </w:rPr>
      </w:pPr>
      <w:r w:rsidRPr="00076913">
        <w:rPr>
          <w:rFonts w:ascii="Verdana" w:hAnsi="Verdana"/>
          <w:sz w:val="20"/>
          <w:szCs w:val="20"/>
        </w:rPr>
        <w:t xml:space="preserve">Paul Cooper, Chief Operating Officer von Spandex, </w:t>
      </w:r>
      <w:proofErr w:type="spellStart"/>
      <w:r w:rsidRPr="00076913">
        <w:rPr>
          <w:rFonts w:ascii="Verdana" w:hAnsi="Verdana"/>
          <w:sz w:val="20"/>
          <w:szCs w:val="20"/>
        </w:rPr>
        <w:t>erklärt</w:t>
      </w:r>
      <w:proofErr w:type="spellEnd"/>
      <w:r w:rsidRPr="00076913">
        <w:rPr>
          <w:rFonts w:ascii="Verdana" w:hAnsi="Verdana"/>
          <w:sz w:val="20"/>
          <w:szCs w:val="20"/>
        </w:rPr>
        <w:t>:</w:t>
      </w:r>
    </w:p>
    <w:p w14:paraId="7918252B" w14:textId="77777777"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„Wir sind stolz darauf, diese Übernahme abgeschlossen zu haben, die es Spandex ermöglicht, einen entschlossenen Schritt in dieses spezialisierte und hochregulierte Marktsegment zu machen. Die technische Expertise und das Marktverständnis von Lakeside ergänzen perfekt unsere bestehenden Kompetenzen. Dadurch können wir unser Portfolio erweitern und Spandex als vertrauenswürdigen Partner positionieren, der innovative Lösungen für eine immer vielfältigere Kundschaft bietet.“</w:t>
      </w:r>
    </w:p>
    <w:p w14:paraId="2E56DDA8" w14:textId="77777777"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Scott Horne, Geschäftsführer der Lakeside Group, kommentiert:</w:t>
      </w:r>
    </w:p>
    <w:p w14:paraId="55823366" w14:textId="77777777"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„Nachdem wir vor über 30 Jahren in diesen Markt eingestiegen sind, fühlt sich diese Integration wie eine natürliche Weiterentwicklung für Lakeside an. Wir freuen uns auf die Möglichkeiten, die diese Partnerschaft unseren Kunden, Mitarbeitern und der gesamten Branche bieten wird.“</w:t>
      </w:r>
    </w:p>
    <w:p w14:paraId="7EFAA0D3" w14:textId="77777777" w:rsidR="00076913" w:rsidRP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Scott Horne wird weiterhin als Geschäftsführer der Lakeside Group tätig sein, die zunächst unabhängig als Teil der Spandex-Familie agieren wird.</w:t>
      </w:r>
    </w:p>
    <w:p w14:paraId="5A7D6C7B" w14:textId="77777777" w:rsidR="00076913" w:rsidRDefault="00076913" w:rsidP="00076913">
      <w:pPr>
        <w:autoSpaceDE w:val="0"/>
        <w:autoSpaceDN w:val="0"/>
        <w:adjustRightInd w:val="0"/>
        <w:spacing w:line="276" w:lineRule="auto"/>
        <w:rPr>
          <w:rFonts w:ascii="Verdana" w:hAnsi="Verdana"/>
          <w:sz w:val="20"/>
          <w:szCs w:val="20"/>
          <w:lang w:val="de-DE"/>
        </w:rPr>
      </w:pPr>
      <w:r w:rsidRPr="00076913">
        <w:rPr>
          <w:rFonts w:ascii="Verdana" w:hAnsi="Verdana"/>
          <w:sz w:val="20"/>
          <w:szCs w:val="20"/>
          <w:lang w:val="de-DE"/>
        </w:rPr>
        <w:t xml:space="preserve">Diese jüngste Übernahme unterstreicht das langfristige Engagement der Spandex-Gruppe, sowohl in ihren traditionellen Kernbereichen als auch in neuen Marktsegmenten zu wachsen und zu innovieren, während sie ihren Ruf für außergewöhnlichen, </w:t>
      </w:r>
      <w:proofErr w:type="spellStart"/>
      <w:r w:rsidRPr="00076913">
        <w:rPr>
          <w:rFonts w:ascii="Verdana" w:hAnsi="Verdana"/>
          <w:sz w:val="20"/>
          <w:szCs w:val="20"/>
          <w:lang w:val="de-DE"/>
        </w:rPr>
        <w:t>expertengeführten</w:t>
      </w:r>
      <w:proofErr w:type="spellEnd"/>
      <w:r w:rsidRPr="00076913">
        <w:rPr>
          <w:rFonts w:ascii="Verdana" w:hAnsi="Verdana"/>
          <w:sz w:val="20"/>
          <w:szCs w:val="20"/>
          <w:lang w:val="de-DE"/>
        </w:rPr>
        <w:t xml:space="preserve"> Kundenservice beibehält.</w:t>
      </w:r>
    </w:p>
    <w:p w14:paraId="3800802E" w14:textId="33A4F5FB" w:rsidR="008A17D8" w:rsidRPr="00076913" w:rsidRDefault="00EF648F" w:rsidP="00076913">
      <w:pPr>
        <w:autoSpaceDE w:val="0"/>
        <w:autoSpaceDN w:val="0"/>
        <w:adjustRightInd w:val="0"/>
        <w:spacing w:line="276" w:lineRule="auto"/>
        <w:rPr>
          <w:rFonts w:ascii="Verdana" w:hAnsi="Verdana"/>
          <w:b/>
          <w:bCs/>
          <w:sz w:val="20"/>
          <w:szCs w:val="20"/>
          <w:lang w:val="de-DE"/>
        </w:rPr>
      </w:pPr>
      <w:r w:rsidRPr="00076913">
        <w:rPr>
          <w:rFonts w:ascii="Verdana" w:hAnsi="Verdana"/>
          <w:b/>
          <w:bCs/>
          <w:sz w:val="20"/>
          <w:szCs w:val="20"/>
          <w:lang w:val="de-DE"/>
        </w:rPr>
        <w:lastRenderedPageBreak/>
        <w:t>ENDE</w:t>
      </w:r>
    </w:p>
    <w:p w14:paraId="06423C3B" w14:textId="3E700E7F" w:rsidR="008A17D8" w:rsidRPr="00076913" w:rsidRDefault="008A17D8" w:rsidP="002E69EF">
      <w:pPr>
        <w:spacing w:line="276" w:lineRule="auto"/>
        <w:rPr>
          <w:rFonts w:ascii="Verdana" w:hAnsi="Verdana"/>
          <w:sz w:val="20"/>
          <w:szCs w:val="20"/>
          <w:lang w:val="de-DE"/>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75F845E4" w:rsidR="008A17D8" w:rsidRPr="00512ADC" w:rsidRDefault="008A17D8" w:rsidP="00512ADC">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80DA" w14:textId="77777777" w:rsidR="000C03FB" w:rsidRDefault="000C03FB" w:rsidP="00D013C7">
      <w:pPr>
        <w:spacing w:after="0" w:line="240" w:lineRule="auto"/>
      </w:pPr>
      <w:r>
        <w:separator/>
      </w:r>
    </w:p>
  </w:endnote>
  <w:endnote w:type="continuationSeparator" w:id="0">
    <w:p w14:paraId="4B9F7D70" w14:textId="77777777" w:rsidR="000C03FB" w:rsidRDefault="000C03FB" w:rsidP="00D013C7">
      <w:pPr>
        <w:spacing w:after="0" w:line="240" w:lineRule="auto"/>
      </w:pPr>
      <w:r>
        <w:continuationSeparator/>
      </w:r>
    </w:p>
  </w:endnote>
  <w:endnote w:type="continuationNotice" w:id="1">
    <w:p w14:paraId="3C5C3843" w14:textId="77777777" w:rsidR="000C03FB" w:rsidRDefault="000C0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386C" w14:textId="77777777" w:rsidR="000C03FB" w:rsidRDefault="000C03FB" w:rsidP="00D013C7">
      <w:pPr>
        <w:spacing w:after="0" w:line="240" w:lineRule="auto"/>
      </w:pPr>
      <w:r>
        <w:separator/>
      </w:r>
    </w:p>
  </w:footnote>
  <w:footnote w:type="continuationSeparator" w:id="0">
    <w:p w14:paraId="0BA175BC" w14:textId="77777777" w:rsidR="000C03FB" w:rsidRDefault="000C03FB" w:rsidP="00D013C7">
      <w:pPr>
        <w:spacing w:after="0" w:line="240" w:lineRule="auto"/>
      </w:pPr>
      <w:r>
        <w:continuationSeparator/>
      </w:r>
    </w:p>
  </w:footnote>
  <w:footnote w:type="continuationNotice" w:id="1">
    <w:p w14:paraId="28915122" w14:textId="77777777" w:rsidR="000C03FB" w:rsidRDefault="000C0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15334"/>
    <w:rsid w:val="0002127D"/>
    <w:rsid w:val="000644EF"/>
    <w:rsid w:val="00076913"/>
    <w:rsid w:val="00080E68"/>
    <w:rsid w:val="00081484"/>
    <w:rsid w:val="00084668"/>
    <w:rsid w:val="000951DA"/>
    <w:rsid w:val="000960B7"/>
    <w:rsid w:val="000A3A3D"/>
    <w:rsid w:val="000A6772"/>
    <w:rsid w:val="000B1469"/>
    <w:rsid w:val="000B56F0"/>
    <w:rsid w:val="000C03FB"/>
    <w:rsid w:val="000C5FFD"/>
    <w:rsid w:val="000C6249"/>
    <w:rsid w:val="000E2DB9"/>
    <w:rsid w:val="000E5A68"/>
    <w:rsid w:val="000F219A"/>
    <w:rsid w:val="000F460B"/>
    <w:rsid w:val="00112891"/>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1E63A9"/>
    <w:rsid w:val="00200580"/>
    <w:rsid w:val="00254CC8"/>
    <w:rsid w:val="00262529"/>
    <w:rsid w:val="00266538"/>
    <w:rsid w:val="002677E0"/>
    <w:rsid w:val="002701A8"/>
    <w:rsid w:val="00282790"/>
    <w:rsid w:val="00297AB1"/>
    <w:rsid w:val="002B1847"/>
    <w:rsid w:val="002D0A3D"/>
    <w:rsid w:val="002E69EF"/>
    <w:rsid w:val="002F30EF"/>
    <w:rsid w:val="0031036D"/>
    <w:rsid w:val="00331A4E"/>
    <w:rsid w:val="00341992"/>
    <w:rsid w:val="00351324"/>
    <w:rsid w:val="003531E5"/>
    <w:rsid w:val="00360E29"/>
    <w:rsid w:val="00370D05"/>
    <w:rsid w:val="00372CD2"/>
    <w:rsid w:val="00383110"/>
    <w:rsid w:val="003868F8"/>
    <w:rsid w:val="003916BE"/>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472DB"/>
    <w:rsid w:val="00453E8B"/>
    <w:rsid w:val="00457A9D"/>
    <w:rsid w:val="00472281"/>
    <w:rsid w:val="00494E7A"/>
    <w:rsid w:val="004B760F"/>
    <w:rsid w:val="004C07EB"/>
    <w:rsid w:val="004D0169"/>
    <w:rsid w:val="004D024B"/>
    <w:rsid w:val="004D4B2F"/>
    <w:rsid w:val="004D70C9"/>
    <w:rsid w:val="004D7772"/>
    <w:rsid w:val="004E2C51"/>
    <w:rsid w:val="004F35C0"/>
    <w:rsid w:val="00506DE9"/>
    <w:rsid w:val="005071BB"/>
    <w:rsid w:val="00512ADC"/>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71A3"/>
    <w:rsid w:val="0063133F"/>
    <w:rsid w:val="00631A7E"/>
    <w:rsid w:val="0063628A"/>
    <w:rsid w:val="00666143"/>
    <w:rsid w:val="00675530"/>
    <w:rsid w:val="0068498A"/>
    <w:rsid w:val="00685364"/>
    <w:rsid w:val="00687089"/>
    <w:rsid w:val="006A011C"/>
    <w:rsid w:val="006A2615"/>
    <w:rsid w:val="006B1393"/>
    <w:rsid w:val="006B1923"/>
    <w:rsid w:val="006B469D"/>
    <w:rsid w:val="006B53D0"/>
    <w:rsid w:val="006C5642"/>
    <w:rsid w:val="006D439E"/>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B455C"/>
    <w:rsid w:val="008B50F2"/>
    <w:rsid w:val="008B6321"/>
    <w:rsid w:val="008F1A3E"/>
    <w:rsid w:val="008F45EC"/>
    <w:rsid w:val="009054BD"/>
    <w:rsid w:val="009122CE"/>
    <w:rsid w:val="0092181E"/>
    <w:rsid w:val="009242C1"/>
    <w:rsid w:val="0093750D"/>
    <w:rsid w:val="0094554F"/>
    <w:rsid w:val="009632D6"/>
    <w:rsid w:val="00963C50"/>
    <w:rsid w:val="0097293C"/>
    <w:rsid w:val="00981812"/>
    <w:rsid w:val="00981D13"/>
    <w:rsid w:val="00982FA8"/>
    <w:rsid w:val="00987229"/>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A0415"/>
    <w:rsid w:val="00AB4AF9"/>
    <w:rsid w:val="00AC1E37"/>
    <w:rsid w:val="00AC1F72"/>
    <w:rsid w:val="00AC3C1A"/>
    <w:rsid w:val="00AC506C"/>
    <w:rsid w:val="00AD1606"/>
    <w:rsid w:val="00AD4B64"/>
    <w:rsid w:val="00AD6834"/>
    <w:rsid w:val="00AD6EAA"/>
    <w:rsid w:val="00AD7800"/>
    <w:rsid w:val="00AD7883"/>
    <w:rsid w:val="00B05417"/>
    <w:rsid w:val="00B0709D"/>
    <w:rsid w:val="00B100D3"/>
    <w:rsid w:val="00B13523"/>
    <w:rsid w:val="00B216A9"/>
    <w:rsid w:val="00B2634E"/>
    <w:rsid w:val="00B614FD"/>
    <w:rsid w:val="00B66723"/>
    <w:rsid w:val="00B71B8A"/>
    <w:rsid w:val="00B73EDB"/>
    <w:rsid w:val="00B8127E"/>
    <w:rsid w:val="00B93A83"/>
    <w:rsid w:val="00BB3CB5"/>
    <w:rsid w:val="00BC0D2C"/>
    <w:rsid w:val="00BC4DBC"/>
    <w:rsid w:val="00BE0C5A"/>
    <w:rsid w:val="00BE1BC4"/>
    <w:rsid w:val="00BE2BAD"/>
    <w:rsid w:val="00BF3DBF"/>
    <w:rsid w:val="00C0352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130A4"/>
    <w:rsid w:val="00E31979"/>
    <w:rsid w:val="00E3224D"/>
    <w:rsid w:val="00E66DE9"/>
    <w:rsid w:val="00E7108C"/>
    <w:rsid w:val="00E83DB8"/>
    <w:rsid w:val="00E967BA"/>
    <w:rsid w:val="00EA0DC9"/>
    <w:rsid w:val="00EA1670"/>
    <w:rsid w:val="00EB5391"/>
    <w:rsid w:val="00EC0366"/>
    <w:rsid w:val="00ED19B6"/>
    <w:rsid w:val="00ED4843"/>
    <w:rsid w:val="00EE7F38"/>
    <w:rsid w:val="00EF648F"/>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3129"/>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4477-8B3A-4DC9-B2E3-361149FD03F6}">
  <ds:schemaRefs>
    <ds:schemaRef ds:uri="http://schemas.microsoft.com/sharepoint/v3/contenttype/forms"/>
  </ds:schemaRefs>
</ds:datastoreItem>
</file>

<file path=customXml/itemProps2.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4.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3</cp:revision>
  <cp:lastPrinted>2024-12-11T09:51:00Z</cp:lastPrinted>
  <dcterms:created xsi:type="dcterms:W3CDTF">2025-01-07T11:34:00Z</dcterms:created>
  <dcterms:modified xsi:type="dcterms:W3CDTF">2025-01-07T11:35:00Z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