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F8E6" w14:textId="75F0D65B" w:rsidR="00C61EAC" w:rsidRPr="00AB17D0" w:rsidRDefault="004A7CCE" w:rsidP="009A1218">
      <w:pPr>
        <w:spacing w:after="0" w:line="240" w:lineRule="auto"/>
        <w:rPr>
          <w:rFonts w:ascii="Arial" w:hAnsi="Arial" w:cs="Arial"/>
          <w:sz w:val="20"/>
          <w:szCs w:val="20"/>
        </w:rPr>
      </w:pPr>
      <w:r>
        <w:rPr>
          <w:noProof/>
        </w:rPr>
        <w:drawing>
          <wp:anchor distT="0" distB="0" distL="114300" distR="114300" simplePos="0" relativeHeight="251659264" behindDoc="0" locked="0" layoutInCell="1" allowOverlap="1" wp14:anchorId="335C4863" wp14:editId="2021DBBA">
            <wp:simplePos x="0" y="0"/>
            <wp:positionH relativeFrom="page">
              <wp:posOffset>5290640</wp:posOffset>
            </wp:positionH>
            <wp:positionV relativeFrom="paragraph">
              <wp:posOffset>-751133</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890F" w14:textId="77777777" w:rsidR="009A1218" w:rsidRPr="00636557" w:rsidRDefault="009A1218" w:rsidP="009A1218">
      <w:pPr>
        <w:pStyle w:val="p1"/>
        <w:rPr>
          <w:sz w:val="20"/>
          <w:szCs w:val="20"/>
        </w:rPr>
      </w:pPr>
      <w:r>
        <w:rPr>
          <w:b/>
          <w:sz w:val="20"/>
        </w:rPr>
        <w:t>Comunicato stampa</w:t>
      </w:r>
    </w:p>
    <w:p w14:paraId="0E79E63C" w14:textId="77777777" w:rsidR="009A1218" w:rsidRPr="00271062" w:rsidRDefault="009A1218" w:rsidP="009A1218">
      <w:pPr>
        <w:pStyle w:val="Standard1"/>
        <w:rPr>
          <w:rFonts w:ascii="Arial" w:hAnsi="Arial" w:cs="Arial"/>
          <w:szCs w:val="20"/>
        </w:rPr>
      </w:pPr>
    </w:p>
    <w:p w14:paraId="758240D8" w14:textId="77777777" w:rsidR="009A1218" w:rsidRPr="00636557" w:rsidRDefault="009A1218" w:rsidP="009A1218">
      <w:pPr>
        <w:pStyle w:val="Standard1"/>
        <w:rPr>
          <w:rFonts w:ascii="Arial" w:hAnsi="Arial" w:cs="Arial"/>
          <w:szCs w:val="20"/>
        </w:rPr>
      </w:pPr>
      <w:r>
        <w:rPr>
          <w:rFonts w:ascii="Arial" w:hAnsi="Arial"/>
        </w:rPr>
        <w:t>Responsabile relazioni con i media:</w:t>
      </w:r>
    </w:p>
    <w:p w14:paraId="587C6BCD" w14:textId="77777777" w:rsidR="00271062" w:rsidRPr="00271062" w:rsidRDefault="009A1218" w:rsidP="009A1218">
      <w:pPr>
        <w:pStyle w:val="Standard1"/>
        <w:rPr>
          <w:rFonts w:ascii="Arial" w:hAnsi="Arial"/>
          <w:color w:val="000000"/>
          <w:lang w:val="nl-NL"/>
        </w:rPr>
      </w:pPr>
      <w:r w:rsidRPr="00271062">
        <w:rPr>
          <w:rFonts w:ascii="Arial" w:hAnsi="Arial"/>
          <w:color w:val="000000"/>
          <w:lang w:val="nl-NL"/>
        </w:rPr>
        <w:t xml:space="preserve">Elni Van Rensburg – +1 830 317 0950 – </w:t>
      </w:r>
      <w:hyperlink r:id="rId11" w:history="1">
        <w:r w:rsidRPr="00271062">
          <w:rPr>
            <w:rStyle w:val="Hyperlink"/>
            <w:rFonts w:ascii="Arial" w:hAnsi="Arial"/>
            <w:lang w:val="nl-NL"/>
          </w:rPr>
          <w:t>elni.vanrensburg@miraclon.com</w:t>
        </w:r>
      </w:hyperlink>
      <w:r w:rsidRPr="00271062">
        <w:rPr>
          <w:rFonts w:ascii="Arial" w:hAnsi="Arial"/>
          <w:color w:val="000000"/>
          <w:lang w:val="nl-NL"/>
        </w:rPr>
        <w:t xml:space="preserve"> </w:t>
      </w:r>
    </w:p>
    <w:p w14:paraId="60CF989D" w14:textId="0A2048D5" w:rsidR="009A1218" w:rsidRPr="00271062" w:rsidRDefault="00271062" w:rsidP="009A1218">
      <w:pPr>
        <w:pStyle w:val="Standard1"/>
        <w:rPr>
          <w:rFonts w:ascii="Arial" w:hAnsi="Arial" w:cs="Arial"/>
          <w:szCs w:val="20"/>
          <w:lang w:val="fr-FR"/>
        </w:rPr>
      </w:pPr>
      <w:r w:rsidRPr="00271062">
        <w:rPr>
          <w:rFonts w:ascii="Arial" w:hAnsi="Arial"/>
          <w:color w:val="000000"/>
          <w:lang w:val="fr-FR"/>
        </w:rPr>
        <w:t xml:space="preserve">Aimee Parsons - </w:t>
      </w:r>
      <w:r w:rsidRPr="00271062">
        <w:rPr>
          <w:rFonts w:ascii="Arial" w:hAnsi="Arial"/>
          <w:color w:val="000000"/>
          <w:lang w:val="es-ES"/>
        </w:rPr>
        <w:t xml:space="preserve">+44 (0)1372 464470 – </w:t>
      </w:r>
      <w:hyperlink r:id="rId12" w:history="1">
        <w:r w:rsidRPr="00271062">
          <w:rPr>
            <w:rStyle w:val="Hyperlink"/>
            <w:rFonts w:ascii="Arial" w:hAnsi="Arial"/>
            <w:lang w:val="es-ES"/>
          </w:rPr>
          <w:t>aparsons@adcomms.co.uk</w:t>
        </w:r>
      </w:hyperlink>
      <w:r w:rsidR="009A1218" w:rsidRPr="00271062">
        <w:rPr>
          <w:rFonts w:ascii="Arial" w:hAnsi="Arial"/>
          <w:color w:val="000000"/>
          <w:lang w:val="fr-FR"/>
        </w:rPr>
        <w:br/>
      </w:r>
    </w:p>
    <w:p w14:paraId="171E9C19" w14:textId="4EC7250C" w:rsidR="009A1218" w:rsidRPr="00AB17D0" w:rsidRDefault="004A7CCE" w:rsidP="009A1218">
      <w:pPr>
        <w:pStyle w:val="Standard1"/>
        <w:rPr>
          <w:rFonts w:ascii="Arial" w:hAnsi="Arial" w:cs="Arial"/>
          <w:color w:val="000000"/>
          <w:szCs w:val="20"/>
        </w:rPr>
      </w:pPr>
      <w:r>
        <w:rPr>
          <w:rFonts w:ascii="Arial" w:hAnsi="Arial"/>
          <w:color w:val="000000"/>
        </w:rPr>
        <w:t>1</w:t>
      </w:r>
      <w:r w:rsidR="00BE7FEC">
        <w:rPr>
          <w:rFonts w:ascii="Arial" w:hAnsi="Arial"/>
          <w:color w:val="000000"/>
        </w:rPr>
        <w:t>8</w:t>
      </w:r>
      <w:r>
        <w:rPr>
          <w:rFonts w:ascii="Arial" w:hAnsi="Arial"/>
          <w:color w:val="000000"/>
        </w:rPr>
        <w:t xml:space="preserve"> marzo 2025</w:t>
      </w:r>
    </w:p>
    <w:p w14:paraId="152970CA" w14:textId="77777777" w:rsidR="002B554B" w:rsidRPr="00271062" w:rsidRDefault="002B554B" w:rsidP="009A1218">
      <w:pPr>
        <w:spacing w:after="0" w:line="240" w:lineRule="auto"/>
        <w:rPr>
          <w:rFonts w:ascii="Arial" w:hAnsi="Arial" w:cs="Arial"/>
        </w:rPr>
      </w:pPr>
    </w:p>
    <w:p w14:paraId="3341DAC7" w14:textId="77777777" w:rsidR="00BD7E5D" w:rsidRPr="00271062" w:rsidRDefault="00BD7E5D" w:rsidP="00AB17D0">
      <w:pPr>
        <w:spacing w:after="0" w:line="360" w:lineRule="auto"/>
        <w:jc w:val="center"/>
        <w:rPr>
          <w:rFonts w:ascii="Arial" w:hAnsi="Arial" w:cs="Arial"/>
          <w:b/>
          <w:sz w:val="26"/>
          <w:szCs w:val="26"/>
        </w:rPr>
      </w:pPr>
    </w:p>
    <w:p w14:paraId="1371A644" w14:textId="4A68D861" w:rsidR="00BD7E5D" w:rsidRDefault="0031339B" w:rsidP="00AB17D0">
      <w:pPr>
        <w:spacing w:after="0" w:line="360" w:lineRule="auto"/>
        <w:jc w:val="center"/>
        <w:rPr>
          <w:rFonts w:ascii="Arial" w:hAnsi="Arial" w:cs="Arial"/>
          <w:b/>
          <w:sz w:val="26"/>
          <w:szCs w:val="26"/>
        </w:rPr>
      </w:pPr>
      <w:r>
        <w:rPr>
          <w:rFonts w:ascii="Arial" w:hAnsi="Arial"/>
          <w:b/>
          <w:sz w:val="26"/>
        </w:rPr>
        <w:t xml:space="preserve">Miraclon annuncia le migliori prestazioni nel programma Channel Partner Awards annuale </w:t>
      </w:r>
    </w:p>
    <w:p w14:paraId="3B3341B4" w14:textId="249C642B" w:rsidR="001053C0" w:rsidRPr="00BD7E5D" w:rsidRDefault="00AB17D0" w:rsidP="00AB17D0">
      <w:pPr>
        <w:spacing w:after="0" w:line="360" w:lineRule="auto"/>
        <w:jc w:val="center"/>
        <w:rPr>
          <w:rFonts w:ascii="Arial" w:hAnsi="Arial" w:cs="Arial"/>
          <w:i/>
          <w:iCs/>
          <w:color w:val="000000"/>
          <w:sz w:val="24"/>
          <w:szCs w:val="24"/>
          <w:shd w:val="clear" w:color="auto" w:fill="FFFFFF"/>
        </w:rPr>
      </w:pPr>
      <w:r>
        <w:rPr>
          <w:rFonts w:ascii="Arial" w:hAnsi="Arial"/>
          <w:i/>
          <w:sz w:val="24"/>
        </w:rPr>
        <w:t xml:space="preserve">Phoenix Technologies premiata come </w:t>
      </w:r>
      <w:r>
        <w:rPr>
          <w:rFonts w:ascii="Arial" w:hAnsi="Arial"/>
          <w:i/>
          <w:color w:val="000000"/>
          <w:sz w:val="24"/>
          <w:shd w:val="clear" w:color="auto" w:fill="FFFFFF"/>
        </w:rPr>
        <w:t>2024 Global Winner</w:t>
      </w:r>
    </w:p>
    <w:p w14:paraId="3486A5DF" w14:textId="77777777" w:rsidR="00E617CA" w:rsidRPr="00AB17D0"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AB17D0" w:rsidRDefault="00335FA5" w:rsidP="00A411C1">
      <w:pPr>
        <w:pStyle w:val="Heading1"/>
        <w:spacing w:before="0" w:beforeAutospacing="0" w:after="0" w:afterAutospacing="0"/>
        <w:rPr>
          <w:rFonts w:ascii="Arial" w:hAnsi="Arial" w:cs="Arial"/>
          <w:sz w:val="20"/>
          <w:szCs w:val="20"/>
        </w:rPr>
      </w:pPr>
    </w:p>
    <w:p w14:paraId="26439B18" w14:textId="1F981CA7" w:rsidR="008706ED" w:rsidRPr="00AB17D0" w:rsidRDefault="00A411C1" w:rsidP="00AB17D0">
      <w:pPr>
        <w:spacing w:line="360" w:lineRule="auto"/>
        <w:rPr>
          <w:rFonts w:ascii="Arial" w:hAnsi="Arial" w:cs="Arial"/>
        </w:rPr>
      </w:pPr>
      <w:r>
        <w:rPr>
          <w:rFonts w:ascii="Arial" w:hAnsi="Arial"/>
        </w:rPr>
        <w:t xml:space="preserve">Miraclon ha annunciato i vincitori globali e regionali del programma annuale Channel Partner Awards, che premia i migliori distributori per il loro impegno nel promuovere l'adozione e la crescita della tecnologia FLEXCEL NX e delle moderne pratiche flessografiche. </w:t>
      </w:r>
      <w:hyperlink r:id="rId13" w:history="1">
        <w:r w:rsidRPr="00BE7FEC">
          <w:rPr>
            <w:rStyle w:val="Hyperlink"/>
            <w:rFonts w:ascii="Arial" w:hAnsi="Arial"/>
          </w:rPr>
          <w:t>Phoenix Technologies</w:t>
        </w:r>
      </w:hyperlink>
      <w:r>
        <w:rPr>
          <w:rFonts w:ascii="Arial" w:hAnsi="Arial"/>
        </w:rPr>
        <w:t xml:space="preserve">, con sede a Dubai, è stata nominata vincitrice del Global Channel Partner Award per le sue eccezionali prestazioni di vendita e le iniziative di sviluppo del mercato nelle aree commerciali, di marketing e tecniche nel 2024. </w:t>
      </w:r>
    </w:p>
    <w:p w14:paraId="76EE318B" w14:textId="77777777" w:rsidR="000A0294" w:rsidRPr="00AB17D0" w:rsidRDefault="000A0294" w:rsidP="000A0294">
      <w:pPr>
        <w:spacing w:after="0" w:line="276" w:lineRule="auto"/>
        <w:rPr>
          <w:rFonts w:ascii="Arial" w:eastAsia="Times New Roman" w:hAnsi="Arial" w:cs="Arial"/>
        </w:rPr>
      </w:pPr>
      <w:bookmarkStart w:id="0" w:name="_Hlk129683554"/>
    </w:p>
    <w:p w14:paraId="5A2BA74C" w14:textId="01B4CCA4" w:rsidR="00AB17D0" w:rsidRDefault="000A0294" w:rsidP="000A0294">
      <w:pPr>
        <w:spacing w:after="0" w:line="360" w:lineRule="auto"/>
        <w:rPr>
          <w:rFonts w:ascii="Arial" w:eastAsia="Times New Roman" w:hAnsi="Arial" w:cs="Arial"/>
        </w:rPr>
      </w:pPr>
      <w:r>
        <w:rPr>
          <w:rFonts w:ascii="Arial" w:hAnsi="Arial"/>
        </w:rPr>
        <w:t xml:space="preserve">“Negli ultimi cinque anni, Phoenix Technologies si è impegnata a fondo per promuovere i vantaggi della tecnologia FLEXCEL NX in tutta la catena del valore della stampa di imballaggi, facendo crescere la presenza di Miraclon nella regione del Golfo”, ha dichiarato Grant Blewett, Chief Commercial Officer. “Nel 2024, questo impegno ha portato a un'altra vendita di un sistema FLEXCEL NX, mentre i volumi delle lastre sono cresciuti oltre l'obiettivo, poiché l'adozione della flessografia - e in particolare delle lastre FLEXCEL NX - ha preso piede nella regione”. </w:t>
      </w:r>
    </w:p>
    <w:bookmarkEnd w:id="0"/>
    <w:p w14:paraId="031F6B8B" w14:textId="77777777" w:rsidR="000A0294" w:rsidRPr="00AB17D0" w:rsidRDefault="000A0294" w:rsidP="009A1218">
      <w:pPr>
        <w:pStyle w:val="Heading1"/>
        <w:spacing w:before="0" w:beforeAutospacing="0" w:after="0" w:afterAutospacing="0" w:line="360" w:lineRule="auto"/>
        <w:rPr>
          <w:rFonts w:ascii="Arial" w:hAnsi="Arial" w:cs="Arial"/>
          <w:b w:val="0"/>
          <w:sz w:val="22"/>
          <w:szCs w:val="22"/>
        </w:rPr>
      </w:pPr>
    </w:p>
    <w:p w14:paraId="23FDE2B5" w14:textId="5C6B3561" w:rsidR="003D2DF3" w:rsidRPr="00AB17D0" w:rsidRDefault="003D2DF3" w:rsidP="009A1218">
      <w:pPr>
        <w:pStyle w:val="Heading1"/>
        <w:spacing w:before="0" w:beforeAutospacing="0" w:after="0" w:afterAutospacing="0" w:line="360" w:lineRule="auto"/>
        <w:rPr>
          <w:rFonts w:ascii="Arial" w:hAnsi="Arial" w:cs="Arial"/>
          <w:b w:val="0"/>
          <w:sz w:val="22"/>
          <w:szCs w:val="22"/>
        </w:rPr>
      </w:pPr>
      <w:r>
        <w:rPr>
          <w:rFonts w:ascii="Arial" w:hAnsi="Arial"/>
          <w:b w:val="0"/>
          <w:sz w:val="22"/>
        </w:rPr>
        <w:t>Miraclon ha anche annunciato i principali partner di canale di ogni regione:</w:t>
      </w:r>
    </w:p>
    <w:p w14:paraId="5C374417" w14:textId="6288F36A" w:rsidR="007B07B1" w:rsidRPr="00AB17D0"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Pr>
          <w:rFonts w:ascii="Arial" w:hAnsi="Arial"/>
          <w:sz w:val="22"/>
        </w:rPr>
        <w:t xml:space="preserve">Primo classificato regione Asia Pacifico: </w:t>
      </w:r>
      <w:hyperlink r:id="rId14" w:history="1">
        <w:r>
          <w:rPr>
            <w:rStyle w:val="Hyperlink"/>
            <w:rFonts w:ascii="Arial" w:hAnsi="Arial"/>
            <w:sz w:val="22"/>
          </w:rPr>
          <w:t>Kamitani, Giappone</w:t>
        </w:r>
      </w:hyperlink>
    </w:p>
    <w:p w14:paraId="0D1E8C8C" w14:textId="39D9D9B6" w:rsidR="00486263" w:rsidRPr="00486263" w:rsidRDefault="007B07B1" w:rsidP="003957D3">
      <w:pPr>
        <w:pStyle w:val="ListParagraph"/>
        <w:numPr>
          <w:ilvl w:val="0"/>
          <w:numId w:val="3"/>
        </w:numPr>
        <w:spacing w:line="360" w:lineRule="auto"/>
        <w:rPr>
          <w:rFonts w:ascii="Arial" w:hAnsi="Arial" w:cs="Arial"/>
          <w:sz w:val="22"/>
          <w:szCs w:val="22"/>
        </w:rPr>
      </w:pPr>
      <w:r>
        <w:rPr>
          <w:rFonts w:ascii="Arial" w:hAnsi="Arial"/>
          <w:sz w:val="22"/>
        </w:rPr>
        <w:t xml:space="preserve">Secondo classificato nella regione Asia Pacifico: </w:t>
      </w:r>
      <w:hyperlink r:id="rId15" w:history="1">
        <w:r>
          <w:rPr>
            <w:rStyle w:val="Hyperlink"/>
            <w:rFonts w:ascii="Arial" w:hAnsi="Arial"/>
            <w:sz w:val="22"/>
          </w:rPr>
          <w:t>Toàn Ấn Co., Ltd, Vietnam</w:t>
        </w:r>
      </w:hyperlink>
    </w:p>
    <w:p w14:paraId="0CB2A696" w14:textId="0A12C50F" w:rsidR="0058018B" w:rsidRPr="00486263" w:rsidRDefault="0058018B" w:rsidP="003957D3">
      <w:pPr>
        <w:pStyle w:val="ListParagraph"/>
        <w:numPr>
          <w:ilvl w:val="0"/>
          <w:numId w:val="3"/>
        </w:numPr>
        <w:spacing w:line="360" w:lineRule="auto"/>
        <w:rPr>
          <w:rFonts w:ascii="Arial" w:hAnsi="Arial" w:cs="Arial"/>
          <w:sz w:val="22"/>
          <w:szCs w:val="22"/>
        </w:rPr>
      </w:pPr>
      <w:r>
        <w:rPr>
          <w:rFonts w:ascii="Arial" w:hAnsi="Arial"/>
          <w:sz w:val="22"/>
        </w:rPr>
        <w:t xml:space="preserve">Vincitore nella regione Europa, Africa e Medio Oriente: </w:t>
      </w:r>
      <w:hyperlink r:id="rId16" w:history="1">
        <w:r>
          <w:rPr>
            <w:rStyle w:val="Hyperlink"/>
            <w:rFonts w:ascii="Arial" w:hAnsi="Arial"/>
            <w:sz w:val="22"/>
          </w:rPr>
          <w:t>DigiPrint Technologies, Pakistan</w:t>
        </w:r>
      </w:hyperlink>
    </w:p>
    <w:p w14:paraId="509AFDA7" w14:textId="41688909" w:rsidR="00BD7E5D" w:rsidRPr="00BB49B9"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 xml:space="preserve">Primo classificato America latina: </w:t>
      </w:r>
      <w:hyperlink r:id="rId17" w:history="1">
        <w:r>
          <w:rPr>
            <w:rStyle w:val="Hyperlink"/>
            <w:rFonts w:ascii="Arial" w:hAnsi="Arial"/>
            <w:b w:val="0"/>
            <w:sz w:val="22"/>
          </w:rPr>
          <w:t>Imagex Color, Perù</w:t>
        </w:r>
      </w:hyperlink>
    </w:p>
    <w:p w14:paraId="2E183799" w14:textId="3C43237A" w:rsidR="0058018B" w:rsidRPr="00EB68A1"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Secondo classificato America latina:</w:t>
      </w:r>
      <w:r>
        <w:t xml:space="preserve"> </w:t>
      </w:r>
      <w:hyperlink r:id="rId18" w:history="1">
        <w:r>
          <w:rPr>
            <w:rStyle w:val="Hyperlink"/>
            <w:rFonts w:ascii="Arial" w:hAnsi="Arial"/>
            <w:b w:val="0"/>
            <w:sz w:val="22"/>
          </w:rPr>
          <w:t>Proveedora Grafica GX, Messico</w:t>
        </w:r>
      </w:hyperlink>
      <w:r>
        <w:rPr>
          <w:rStyle w:val="Hyperlink"/>
          <w:rFonts w:ascii="Arial" w:hAnsi="Arial"/>
          <w:b w:val="0"/>
          <w:sz w:val="22"/>
        </w:rPr>
        <w:t xml:space="preserve"> </w:t>
      </w:r>
    </w:p>
    <w:p w14:paraId="3CA9932C" w14:textId="557F9746" w:rsidR="008706ED" w:rsidRPr="00EB68A1" w:rsidRDefault="008706ED" w:rsidP="009A1218">
      <w:pPr>
        <w:spacing w:after="0" w:line="360" w:lineRule="auto"/>
        <w:rPr>
          <w:rFonts w:ascii="Arial" w:hAnsi="Arial" w:cs="Arial"/>
          <w:bCs/>
          <w:color w:val="000000"/>
          <w:shd w:val="clear" w:color="auto" w:fill="FFFFFF"/>
          <w:lang w:val="en-US"/>
        </w:rPr>
      </w:pPr>
    </w:p>
    <w:p w14:paraId="034C3963" w14:textId="4DFB3E06" w:rsidR="00C132F2" w:rsidRPr="00C132F2" w:rsidRDefault="00C132F2" w:rsidP="00C132F2">
      <w:pPr>
        <w:spacing w:after="0" w:line="360" w:lineRule="auto"/>
        <w:rPr>
          <w:rFonts w:ascii="Arial" w:hAnsi="Arial" w:cs="Arial"/>
          <w:color w:val="000000"/>
          <w:shd w:val="clear" w:color="auto" w:fill="FFFFFF"/>
        </w:rPr>
      </w:pPr>
      <w:r>
        <w:rPr>
          <w:rFonts w:ascii="Arial" w:hAnsi="Arial"/>
          <w:color w:val="000000"/>
          <w:shd w:val="clear" w:color="auto" w:fill="FFFFFF"/>
        </w:rPr>
        <w:lastRenderedPageBreak/>
        <w:t>“Gli approcci strategici di queste aziende nelle vendite, nel marketing e nell'assistenza tecnica sono un ottimo esempio di buone pratiche commerciali e sono sottolineati dal loro successo nell'adozione delle moderne pratiche flessografiche con le lastre FLEXCEL NX nella loro regione”, ha aggiunto Grant. “La dedizione, le prestazioni e gli investimenti di ciascun partner di canale li rendono un'estensione preziosa del team Miraclon!”.</w:t>
      </w:r>
    </w:p>
    <w:p w14:paraId="46AAB721" w14:textId="1D06DE18" w:rsidR="00F63E86" w:rsidRPr="00AB17D0" w:rsidRDefault="00F63E86" w:rsidP="001C71A1">
      <w:pPr>
        <w:spacing w:after="0" w:line="360" w:lineRule="auto"/>
        <w:rPr>
          <w:rFonts w:ascii="Arial" w:hAnsi="Arial" w:cs="Arial"/>
          <w:color w:val="000000"/>
          <w:shd w:val="clear" w:color="auto" w:fill="FFFFFF"/>
          <w:lang w:val="en-US"/>
        </w:rPr>
      </w:pPr>
    </w:p>
    <w:p w14:paraId="2B830D52" w14:textId="445EB318" w:rsidR="00BB49B9" w:rsidRPr="00AB17D0" w:rsidRDefault="00BB49B9" w:rsidP="00BB49B9">
      <w:pPr>
        <w:spacing w:after="0" w:line="360" w:lineRule="auto"/>
        <w:jc w:val="center"/>
        <w:rPr>
          <w:rFonts w:ascii="Arial" w:hAnsi="Arial" w:cs="Arial"/>
          <w:color w:val="000000"/>
          <w:shd w:val="clear" w:color="auto" w:fill="FFFFFF"/>
        </w:rPr>
      </w:pPr>
      <w:r>
        <w:rPr>
          <w:rFonts w:ascii="Arial" w:hAnsi="Arial"/>
          <w:color w:val="000000"/>
          <w:shd w:val="clear" w:color="auto" w:fill="FFFFFF"/>
        </w:rPr>
        <w:t>FINE</w:t>
      </w:r>
    </w:p>
    <w:p w14:paraId="56018583" w14:textId="136BE529" w:rsidR="00C61EAC" w:rsidRPr="00AB17D0" w:rsidRDefault="00C61EAC" w:rsidP="00BB49B9">
      <w:pPr>
        <w:spacing w:after="0" w:line="240" w:lineRule="auto"/>
        <w:rPr>
          <w:rFonts w:ascii="Arial" w:hAnsi="Arial" w:cs="Arial"/>
          <w:color w:val="000000"/>
          <w:sz w:val="20"/>
          <w:szCs w:val="20"/>
          <w:highlight w:val="yellow"/>
          <w:shd w:val="clear" w:color="auto" w:fill="FFFFFF"/>
          <w:lang w:val="en-US"/>
        </w:rPr>
      </w:pPr>
    </w:p>
    <w:p w14:paraId="78C8036A" w14:textId="77777777" w:rsidR="004A7CCE" w:rsidRPr="00AB17D0" w:rsidRDefault="004A7CCE" w:rsidP="004A7CCE">
      <w:pPr>
        <w:jc w:val="center"/>
        <w:rPr>
          <w:rFonts w:ascii="Arial" w:hAnsi="Arial" w:cs="Arial"/>
          <w:b/>
          <w:bCs/>
          <w:lang w:val="en-US"/>
        </w:rPr>
      </w:pPr>
    </w:p>
    <w:p w14:paraId="2C37E3AF" w14:textId="77777777" w:rsidR="004A7CCE" w:rsidRPr="00AB17D0" w:rsidRDefault="004A7CCE" w:rsidP="004A7CCE">
      <w:pPr>
        <w:rPr>
          <w:rFonts w:ascii="Arial" w:hAnsi="Arial" w:cs="Arial"/>
          <w:b/>
          <w:szCs w:val="20"/>
        </w:rPr>
      </w:pPr>
      <w:r>
        <w:rPr>
          <w:rFonts w:ascii="Arial" w:hAnsi="Arial"/>
          <w:b/>
        </w:rPr>
        <w:t>Informazioni su Miraclon</w:t>
      </w:r>
    </w:p>
    <w:p w14:paraId="772672E2" w14:textId="4446E831" w:rsidR="004A7CCE" w:rsidRPr="00AB17D0" w:rsidRDefault="004A7CCE" w:rsidP="004A7CCE">
      <w:pPr>
        <w:rPr>
          <w:rFonts w:ascii="Arial" w:hAnsi="Arial" w:cs="Arial"/>
          <w:szCs w:val="20"/>
        </w:rPr>
      </w:pPr>
      <w:r>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9" w:history="1">
        <w:r>
          <w:rPr>
            <w:rStyle w:val="Hyperlink"/>
            <w:rFonts w:ascii="Arial" w:hAnsi="Arial"/>
          </w:rPr>
          <w:t>moderna stampa flessografica</w:t>
        </w:r>
      </w:hyperlink>
      <w:r>
        <w:rPr>
          <w:rFonts w:ascii="Arial" w:hAnsi="Arial"/>
        </w:rPr>
        <w:t>. Il nostro team dedicato aiuta i clienti a raggiungere il loro obiettivo commerciale e realizzare il pieno potenziale del loro investimento nella tecnologia Miraclon. Maggiori informazioni sono disponibili su</w:t>
      </w:r>
      <w:r>
        <w:rPr>
          <w:rFonts w:ascii="Arial" w:hAnsi="Arial"/>
          <w:u w:val="single"/>
        </w:rPr>
        <w:t xml:space="preserve"> </w:t>
      </w:r>
      <w:hyperlink r:id="rId20" w:history="1">
        <w:r>
          <w:rPr>
            <w:rStyle w:val="Hyperlink"/>
            <w:rFonts w:ascii="Arial" w:hAnsi="Arial"/>
          </w:rPr>
          <w:t>www.miraclon.com</w:t>
        </w:r>
      </w:hyperlink>
      <w:r>
        <w:rPr>
          <w:rFonts w:ascii="Arial" w:hAnsi="Arial"/>
        </w:rPr>
        <w:t xml:space="preserve"> e su </w:t>
      </w:r>
      <w:hyperlink r:id="rId21" w:history="1">
        <w:r>
          <w:rPr>
            <w:rStyle w:val="Hyperlink"/>
            <w:rFonts w:ascii="Arial" w:hAnsi="Arial"/>
          </w:rPr>
          <w:t>LinkedIn</w:t>
        </w:r>
      </w:hyperlink>
      <w:r>
        <w:rPr>
          <w:rFonts w:ascii="Arial" w:hAnsi="Arial"/>
        </w:rPr>
        <w:t xml:space="preserve"> e </w:t>
      </w:r>
      <w:hyperlink r:id="rId22" w:history="1">
        <w:r>
          <w:rPr>
            <w:rStyle w:val="Hyperlink"/>
            <w:rFonts w:ascii="Arial" w:hAnsi="Arial"/>
          </w:rPr>
          <w:t>YouTube</w:t>
        </w:r>
      </w:hyperlink>
      <w:r>
        <w:rPr>
          <w:rFonts w:ascii="Arial" w:hAnsi="Arial"/>
        </w:rPr>
        <w:t xml:space="preserve">. </w:t>
      </w:r>
    </w:p>
    <w:p w14:paraId="19123ECA" w14:textId="77777777" w:rsidR="004A7CCE" w:rsidRPr="00AB17D0" w:rsidRDefault="004A7CCE" w:rsidP="004A7CCE">
      <w:pPr>
        <w:rPr>
          <w:rFonts w:ascii="Arial" w:hAnsi="Arial" w:cs="Arial"/>
          <w:b/>
          <w:bCs/>
          <w:szCs w:val="20"/>
          <w:lang w:val="en-US"/>
        </w:rPr>
      </w:pPr>
    </w:p>
    <w:p w14:paraId="6BFF9A6E" w14:textId="77777777" w:rsidR="004A7CCE" w:rsidRPr="00AB17D0" w:rsidRDefault="004A7CCE" w:rsidP="004A7CCE">
      <w:pPr>
        <w:rPr>
          <w:rFonts w:ascii="Arial" w:hAnsi="Arial" w:cs="Arial"/>
          <w:szCs w:val="20"/>
          <w:lang w:val="en-US"/>
        </w:rPr>
      </w:pPr>
    </w:p>
    <w:p w14:paraId="47D46000" w14:textId="77777777" w:rsidR="004A7CCE" w:rsidRPr="00AB17D0" w:rsidRDefault="004A7CCE" w:rsidP="004A7CCE">
      <w:pPr>
        <w:rPr>
          <w:rFonts w:ascii="Arial" w:hAnsi="Arial" w:cs="Arial"/>
          <w:b/>
          <w:bCs/>
          <w:lang w:val="en-US"/>
        </w:rPr>
      </w:pPr>
    </w:p>
    <w:p w14:paraId="3973CB86" w14:textId="77777777" w:rsidR="004A7CCE" w:rsidRPr="00AB17D0" w:rsidRDefault="004A7CCE" w:rsidP="004A7CCE">
      <w:pPr>
        <w:spacing w:line="360" w:lineRule="auto"/>
        <w:jc w:val="center"/>
        <w:rPr>
          <w:rFonts w:ascii="Arial" w:hAnsi="Arial" w:cs="Arial"/>
          <w:b/>
          <w:bCs/>
          <w:szCs w:val="20"/>
          <w:lang w:val="en-US"/>
        </w:rPr>
      </w:pPr>
    </w:p>
    <w:p w14:paraId="7E3BC528" w14:textId="77777777" w:rsidR="00C61EAC" w:rsidRPr="00AB17D0" w:rsidRDefault="00C61EAC" w:rsidP="004A7CCE">
      <w:pPr>
        <w:spacing w:after="0" w:line="240" w:lineRule="auto"/>
        <w:rPr>
          <w:rFonts w:ascii="Arial" w:hAnsi="Arial" w:cs="Arial"/>
          <w:sz w:val="20"/>
          <w:szCs w:val="20"/>
          <w:highlight w:val="yellow"/>
          <w:lang w:val="en-US"/>
        </w:rPr>
      </w:pPr>
    </w:p>
    <w:sectPr w:rsidR="00C61EAC" w:rsidRPr="00AB17D0" w:rsidSect="00BB49B9">
      <w:footerReference w:type="default" r:id="rId23"/>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6B88" w14:textId="77777777" w:rsidR="00656EC8" w:rsidRDefault="00656EC8" w:rsidP="00C61EAC">
      <w:pPr>
        <w:spacing w:after="0" w:line="240" w:lineRule="auto"/>
      </w:pPr>
      <w:r>
        <w:separator/>
      </w:r>
    </w:p>
  </w:endnote>
  <w:endnote w:type="continuationSeparator" w:id="0">
    <w:p w14:paraId="0958594A" w14:textId="77777777" w:rsidR="00656EC8" w:rsidRDefault="00656EC8" w:rsidP="00C61EAC">
      <w:pPr>
        <w:spacing w:after="0" w:line="240" w:lineRule="auto"/>
      </w:pPr>
      <w:r>
        <w:continuationSeparator/>
      </w:r>
    </w:p>
  </w:endnote>
  <w:endnote w:type="continuationNotice" w:id="1">
    <w:p w14:paraId="74A7FD3E" w14:textId="77777777" w:rsidR="00656EC8" w:rsidRDefault="00656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7E62" w14:textId="77777777" w:rsidR="00656EC8" w:rsidRDefault="00656EC8" w:rsidP="00C61EAC">
      <w:pPr>
        <w:spacing w:after="0" w:line="240" w:lineRule="auto"/>
      </w:pPr>
      <w:r>
        <w:separator/>
      </w:r>
    </w:p>
  </w:footnote>
  <w:footnote w:type="continuationSeparator" w:id="0">
    <w:p w14:paraId="05E0C593" w14:textId="77777777" w:rsidR="00656EC8" w:rsidRDefault="00656EC8" w:rsidP="00C61EAC">
      <w:pPr>
        <w:spacing w:after="0" w:line="240" w:lineRule="auto"/>
      </w:pPr>
      <w:r>
        <w:continuationSeparator/>
      </w:r>
    </w:p>
  </w:footnote>
  <w:footnote w:type="continuationNotice" w:id="1">
    <w:p w14:paraId="273FD4D4" w14:textId="77777777" w:rsidR="00656EC8" w:rsidRDefault="00656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F"/>
    <w:rsid w:val="00004561"/>
    <w:rsid w:val="00010C21"/>
    <w:rsid w:val="00015299"/>
    <w:rsid w:val="00042585"/>
    <w:rsid w:val="00051A6A"/>
    <w:rsid w:val="00053FF9"/>
    <w:rsid w:val="0005704C"/>
    <w:rsid w:val="000574EC"/>
    <w:rsid w:val="00062C21"/>
    <w:rsid w:val="0006445D"/>
    <w:rsid w:val="000723FE"/>
    <w:rsid w:val="000734D3"/>
    <w:rsid w:val="000816E7"/>
    <w:rsid w:val="00091F4C"/>
    <w:rsid w:val="00097386"/>
    <w:rsid w:val="000A0294"/>
    <w:rsid w:val="000A1AB5"/>
    <w:rsid w:val="000A595C"/>
    <w:rsid w:val="000A5EE0"/>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73BBC"/>
    <w:rsid w:val="00184D9D"/>
    <w:rsid w:val="001B0115"/>
    <w:rsid w:val="001C71A1"/>
    <w:rsid w:val="001D0F73"/>
    <w:rsid w:val="001E0BF3"/>
    <w:rsid w:val="001E3AEF"/>
    <w:rsid w:val="001F0EA6"/>
    <w:rsid w:val="001F775D"/>
    <w:rsid w:val="00204AAF"/>
    <w:rsid w:val="00206F1D"/>
    <w:rsid w:val="002150F6"/>
    <w:rsid w:val="00227FBC"/>
    <w:rsid w:val="00232DA1"/>
    <w:rsid w:val="00246166"/>
    <w:rsid w:val="00263257"/>
    <w:rsid w:val="00271062"/>
    <w:rsid w:val="00271952"/>
    <w:rsid w:val="002768EE"/>
    <w:rsid w:val="0028023B"/>
    <w:rsid w:val="00283344"/>
    <w:rsid w:val="002A2449"/>
    <w:rsid w:val="002A40F2"/>
    <w:rsid w:val="002A6919"/>
    <w:rsid w:val="002A7973"/>
    <w:rsid w:val="002B2A69"/>
    <w:rsid w:val="002B3FD5"/>
    <w:rsid w:val="002B554B"/>
    <w:rsid w:val="002C1A66"/>
    <w:rsid w:val="002C7015"/>
    <w:rsid w:val="002D333D"/>
    <w:rsid w:val="002D640E"/>
    <w:rsid w:val="002E35B7"/>
    <w:rsid w:val="002E3749"/>
    <w:rsid w:val="002E6FEE"/>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0278"/>
    <w:rsid w:val="00372E1A"/>
    <w:rsid w:val="00374620"/>
    <w:rsid w:val="00375BEB"/>
    <w:rsid w:val="003810E8"/>
    <w:rsid w:val="00381A82"/>
    <w:rsid w:val="00383236"/>
    <w:rsid w:val="00391E20"/>
    <w:rsid w:val="0039474F"/>
    <w:rsid w:val="003962EA"/>
    <w:rsid w:val="003A0A0F"/>
    <w:rsid w:val="003B05DB"/>
    <w:rsid w:val="003B2B7A"/>
    <w:rsid w:val="003B31CD"/>
    <w:rsid w:val="003B5EDA"/>
    <w:rsid w:val="003B606B"/>
    <w:rsid w:val="003B6807"/>
    <w:rsid w:val="003C5C2A"/>
    <w:rsid w:val="003D2DF3"/>
    <w:rsid w:val="003D3D8C"/>
    <w:rsid w:val="003E09B6"/>
    <w:rsid w:val="003E4AD1"/>
    <w:rsid w:val="003E5D3B"/>
    <w:rsid w:val="003F65D0"/>
    <w:rsid w:val="003F66E7"/>
    <w:rsid w:val="003F7D90"/>
    <w:rsid w:val="00407FA4"/>
    <w:rsid w:val="00412F0D"/>
    <w:rsid w:val="00413DE4"/>
    <w:rsid w:val="00432770"/>
    <w:rsid w:val="00433673"/>
    <w:rsid w:val="00446D3C"/>
    <w:rsid w:val="004471AC"/>
    <w:rsid w:val="00454C13"/>
    <w:rsid w:val="00457BB7"/>
    <w:rsid w:val="00460D55"/>
    <w:rsid w:val="00473FC3"/>
    <w:rsid w:val="00475A85"/>
    <w:rsid w:val="00486263"/>
    <w:rsid w:val="00495332"/>
    <w:rsid w:val="004A0459"/>
    <w:rsid w:val="004A2523"/>
    <w:rsid w:val="004A2C18"/>
    <w:rsid w:val="004A5869"/>
    <w:rsid w:val="004A7CCE"/>
    <w:rsid w:val="004B24B2"/>
    <w:rsid w:val="004B5357"/>
    <w:rsid w:val="004C2C6F"/>
    <w:rsid w:val="004D2E19"/>
    <w:rsid w:val="004D3D9E"/>
    <w:rsid w:val="004D3EB0"/>
    <w:rsid w:val="004D432B"/>
    <w:rsid w:val="004F4A6F"/>
    <w:rsid w:val="004F773A"/>
    <w:rsid w:val="005008BF"/>
    <w:rsid w:val="005033EA"/>
    <w:rsid w:val="005035A1"/>
    <w:rsid w:val="00511C82"/>
    <w:rsid w:val="00511CB4"/>
    <w:rsid w:val="00517B66"/>
    <w:rsid w:val="00524AAF"/>
    <w:rsid w:val="00537DF2"/>
    <w:rsid w:val="00543CF6"/>
    <w:rsid w:val="00547124"/>
    <w:rsid w:val="00555124"/>
    <w:rsid w:val="0056346B"/>
    <w:rsid w:val="0056760F"/>
    <w:rsid w:val="00567F13"/>
    <w:rsid w:val="0058018B"/>
    <w:rsid w:val="0059076B"/>
    <w:rsid w:val="005931BE"/>
    <w:rsid w:val="00594319"/>
    <w:rsid w:val="005A263C"/>
    <w:rsid w:val="005B276D"/>
    <w:rsid w:val="005B6B71"/>
    <w:rsid w:val="005D5537"/>
    <w:rsid w:val="005D58AF"/>
    <w:rsid w:val="005D733D"/>
    <w:rsid w:val="005E08E1"/>
    <w:rsid w:val="005E4254"/>
    <w:rsid w:val="0060485D"/>
    <w:rsid w:val="0060625A"/>
    <w:rsid w:val="0061258C"/>
    <w:rsid w:val="00612DE3"/>
    <w:rsid w:val="00615669"/>
    <w:rsid w:val="00620B2B"/>
    <w:rsid w:val="00636557"/>
    <w:rsid w:val="00656EC8"/>
    <w:rsid w:val="006627BB"/>
    <w:rsid w:val="00664418"/>
    <w:rsid w:val="00670CE1"/>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00C78"/>
    <w:rsid w:val="0072219C"/>
    <w:rsid w:val="00722F0F"/>
    <w:rsid w:val="007324FF"/>
    <w:rsid w:val="00734CA4"/>
    <w:rsid w:val="007351CA"/>
    <w:rsid w:val="007541AC"/>
    <w:rsid w:val="0076346D"/>
    <w:rsid w:val="00765B17"/>
    <w:rsid w:val="00781598"/>
    <w:rsid w:val="00783948"/>
    <w:rsid w:val="0078509B"/>
    <w:rsid w:val="00796A51"/>
    <w:rsid w:val="007A47DE"/>
    <w:rsid w:val="007A552A"/>
    <w:rsid w:val="007B07B1"/>
    <w:rsid w:val="007B47D0"/>
    <w:rsid w:val="007B62F5"/>
    <w:rsid w:val="007C3FBE"/>
    <w:rsid w:val="007D4C29"/>
    <w:rsid w:val="007E0F5D"/>
    <w:rsid w:val="007F40F2"/>
    <w:rsid w:val="007F4DCD"/>
    <w:rsid w:val="00802932"/>
    <w:rsid w:val="00802FE2"/>
    <w:rsid w:val="00803055"/>
    <w:rsid w:val="00804DFE"/>
    <w:rsid w:val="00814557"/>
    <w:rsid w:val="00817EBF"/>
    <w:rsid w:val="0082166E"/>
    <w:rsid w:val="00823E89"/>
    <w:rsid w:val="0083432D"/>
    <w:rsid w:val="00853ABA"/>
    <w:rsid w:val="008706ED"/>
    <w:rsid w:val="008728B4"/>
    <w:rsid w:val="00875B2B"/>
    <w:rsid w:val="0088007F"/>
    <w:rsid w:val="008816E3"/>
    <w:rsid w:val="00882964"/>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74878"/>
    <w:rsid w:val="00982DFE"/>
    <w:rsid w:val="0098348D"/>
    <w:rsid w:val="00985AB7"/>
    <w:rsid w:val="00987B96"/>
    <w:rsid w:val="00991956"/>
    <w:rsid w:val="00992F64"/>
    <w:rsid w:val="00993B04"/>
    <w:rsid w:val="009A1218"/>
    <w:rsid w:val="009A1618"/>
    <w:rsid w:val="009B7C46"/>
    <w:rsid w:val="009C0430"/>
    <w:rsid w:val="009C045E"/>
    <w:rsid w:val="009D02DF"/>
    <w:rsid w:val="009D7F4F"/>
    <w:rsid w:val="009F0314"/>
    <w:rsid w:val="00A013F2"/>
    <w:rsid w:val="00A02ED9"/>
    <w:rsid w:val="00A03B3A"/>
    <w:rsid w:val="00A27A6B"/>
    <w:rsid w:val="00A3564E"/>
    <w:rsid w:val="00A36C06"/>
    <w:rsid w:val="00A411C1"/>
    <w:rsid w:val="00A4749B"/>
    <w:rsid w:val="00A56AFE"/>
    <w:rsid w:val="00A66E08"/>
    <w:rsid w:val="00A678B2"/>
    <w:rsid w:val="00A75320"/>
    <w:rsid w:val="00A81A9D"/>
    <w:rsid w:val="00A8605F"/>
    <w:rsid w:val="00A923D1"/>
    <w:rsid w:val="00AA035B"/>
    <w:rsid w:val="00AA22CF"/>
    <w:rsid w:val="00AA28AD"/>
    <w:rsid w:val="00AB17D0"/>
    <w:rsid w:val="00AB4752"/>
    <w:rsid w:val="00AB4AAB"/>
    <w:rsid w:val="00AD46C0"/>
    <w:rsid w:val="00AE3CE7"/>
    <w:rsid w:val="00AE4CCC"/>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39D6"/>
    <w:rsid w:val="00BB49B9"/>
    <w:rsid w:val="00BD7535"/>
    <w:rsid w:val="00BD7E5D"/>
    <w:rsid w:val="00BE3DD7"/>
    <w:rsid w:val="00BE7FEC"/>
    <w:rsid w:val="00C050BB"/>
    <w:rsid w:val="00C07AC0"/>
    <w:rsid w:val="00C07B7B"/>
    <w:rsid w:val="00C07E9E"/>
    <w:rsid w:val="00C11144"/>
    <w:rsid w:val="00C132F2"/>
    <w:rsid w:val="00C33F4F"/>
    <w:rsid w:val="00C3479C"/>
    <w:rsid w:val="00C37C57"/>
    <w:rsid w:val="00C4683B"/>
    <w:rsid w:val="00C5693D"/>
    <w:rsid w:val="00C61EAC"/>
    <w:rsid w:val="00C81367"/>
    <w:rsid w:val="00C82910"/>
    <w:rsid w:val="00C87352"/>
    <w:rsid w:val="00C9172B"/>
    <w:rsid w:val="00CB0E6D"/>
    <w:rsid w:val="00CB4D92"/>
    <w:rsid w:val="00CB784A"/>
    <w:rsid w:val="00CC26FB"/>
    <w:rsid w:val="00CC4842"/>
    <w:rsid w:val="00CC55C1"/>
    <w:rsid w:val="00CD0FD6"/>
    <w:rsid w:val="00CD6866"/>
    <w:rsid w:val="00CF0716"/>
    <w:rsid w:val="00CF5F79"/>
    <w:rsid w:val="00D164FC"/>
    <w:rsid w:val="00D16DBA"/>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37BA"/>
    <w:rsid w:val="00E063E5"/>
    <w:rsid w:val="00E07546"/>
    <w:rsid w:val="00E1373A"/>
    <w:rsid w:val="00E244F7"/>
    <w:rsid w:val="00E278D4"/>
    <w:rsid w:val="00E40F32"/>
    <w:rsid w:val="00E4249B"/>
    <w:rsid w:val="00E6002A"/>
    <w:rsid w:val="00E615F4"/>
    <w:rsid w:val="00E617CA"/>
    <w:rsid w:val="00E66D0F"/>
    <w:rsid w:val="00E67616"/>
    <w:rsid w:val="00E71504"/>
    <w:rsid w:val="00E73F6D"/>
    <w:rsid w:val="00E85729"/>
    <w:rsid w:val="00E91279"/>
    <w:rsid w:val="00E91B63"/>
    <w:rsid w:val="00E93CB1"/>
    <w:rsid w:val="00EA2CF2"/>
    <w:rsid w:val="00EA349D"/>
    <w:rsid w:val="00EA72D4"/>
    <w:rsid w:val="00EB4D33"/>
    <w:rsid w:val="00EB5C8F"/>
    <w:rsid w:val="00EB5EA0"/>
    <w:rsid w:val="00EB68A1"/>
    <w:rsid w:val="00EC215D"/>
    <w:rsid w:val="00EC35B2"/>
    <w:rsid w:val="00ED259D"/>
    <w:rsid w:val="00ED2DBA"/>
    <w:rsid w:val="00EF08C3"/>
    <w:rsid w:val="00EF1F92"/>
    <w:rsid w:val="00F050EB"/>
    <w:rsid w:val="00F14C9C"/>
    <w:rsid w:val="00F2029A"/>
    <w:rsid w:val="00F3119E"/>
    <w:rsid w:val="00F332B1"/>
    <w:rsid w:val="00F336B5"/>
    <w:rsid w:val="00F336C4"/>
    <w:rsid w:val="00F35CAB"/>
    <w:rsid w:val="00F375CD"/>
    <w:rsid w:val="00F453C0"/>
    <w:rsid w:val="00F506D9"/>
    <w:rsid w:val="00F60CB8"/>
    <w:rsid w:val="00F63056"/>
    <w:rsid w:val="00F63E86"/>
    <w:rsid w:val="00F650DC"/>
    <w:rsid w:val="00F65570"/>
    <w:rsid w:val="00F90750"/>
    <w:rsid w:val="00F909E4"/>
    <w:rsid w:val="00FA1B78"/>
    <w:rsid w:val="00FB3599"/>
    <w:rsid w:val="00FC551D"/>
    <w:rsid w:val="00FD407C"/>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FC34"/>
  <w15:chartTrackingRefBased/>
  <w15:docId w15:val="{DDC86A1D-B0F4-4082-8C89-DEBA3CA7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it-IT"/>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it-IT"/>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1"/>
    <w:rsid w:val="009A1218"/>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92125139">
      <w:bodyDiv w:val="1"/>
      <w:marLeft w:val="0"/>
      <w:marRight w:val="0"/>
      <w:marTop w:val="0"/>
      <w:marBottom w:val="0"/>
      <w:divBdr>
        <w:top w:val="none" w:sz="0" w:space="0" w:color="auto"/>
        <w:left w:val="none" w:sz="0" w:space="0" w:color="auto"/>
        <w:bottom w:val="none" w:sz="0" w:space="0" w:color="auto"/>
        <w:right w:val="none" w:sz="0" w:space="0" w:color="auto"/>
      </w:divBdr>
      <w:divsChild>
        <w:div w:id="90471553">
          <w:marLeft w:val="0"/>
          <w:marRight w:val="0"/>
          <w:marTop w:val="0"/>
          <w:marBottom w:val="0"/>
          <w:divBdr>
            <w:top w:val="none" w:sz="0" w:space="0" w:color="auto"/>
            <w:left w:val="none" w:sz="0" w:space="0" w:color="auto"/>
            <w:bottom w:val="none" w:sz="0" w:space="0" w:color="auto"/>
            <w:right w:val="none" w:sz="0" w:space="0" w:color="auto"/>
          </w:divBdr>
        </w:div>
      </w:divsChild>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64612393">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007288945">
      <w:bodyDiv w:val="1"/>
      <w:marLeft w:val="0"/>
      <w:marRight w:val="0"/>
      <w:marTop w:val="0"/>
      <w:marBottom w:val="0"/>
      <w:divBdr>
        <w:top w:val="none" w:sz="0" w:space="0" w:color="auto"/>
        <w:left w:val="none" w:sz="0" w:space="0" w:color="auto"/>
        <w:bottom w:val="none" w:sz="0" w:space="0" w:color="auto"/>
        <w:right w:val="none" w:sz="0" w:space="0" w:color="auto"/>
      </w:divBdr>
      <w:divsChild>
        <w:div w:id="732896349">
          <w:marLeft w:val="0"/>
          <w:marRight w:val="0"/>
          <w:marTop w:val="0"/>
          <w:marBottom w:val="0"/>
          <w:divBdr>
            <w:top w:val="none" w:sz="0" w:space="0" w:color="auto"/>
            <w:left w:val="none" w:sz="0" w:space="0" w:color="auto"/>
            <w:bottom w:val="none" w:sz="0" w:space="0" w:color="auto"/>
            <w:right w:val="none" w:sz="0" w:space="0" w:color="auto"/>
          </w:divBdr>
        </w:div>
      </w:divsChild>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19165816">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enixtecsol.com/" TargetMode="External"/><Relationship Id="rId18" Type="http://schemas.openxmlformats.org/officeDocument/2006/relationships/hyperlink" Target="http://graficagx.com/"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webSettings" Target="webSettings.xml"/><Relationship Id="rId12" Type="http://schemas.openxmlformats.org/officeDocument/2006/relationships/hyperlink" Target="mailto:aparsons@adcomms.co.uk" TargetMode="External"/><Relationship Id="rId17" Type="http://schemas.openxmlformats.org/officeDocument/2006/relationships/hyperlink" Target="https://www.imagex.com.p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giprint-tech.co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oanan.com.v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iraclon.com/about/modern-flex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mitani-net.co.jp/eng/" TargetMode="External"/><Relationship Id="rId22" Type="http://schemas.openxmlformats.org/officeDocument/2006/relationships/hyperlink" Target="https://www.youtube.com/channel/UCAZGpziB6Lq_Kx8ROgoMd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D7414-F1ED-4BBB-A7CA-F96158B29930}">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1C15AF7F-BA35-40BB-9CBE-E284C2FD3BD6}">
  <ds:schemaRefs>
    <ds:schemaRef ds:uri="http://schemas.microsoft.com/sharepoint/v3/contenttype/forms"/>
  </ds:schemaRefs>
</ds:datastoreItem>
</file>

<file path=customXml/itemProps3.xml><?xml version="1.0" encoding="utf-8"?>
<ds:datastoreItem xmlns:ds="http://schemas.openxmlformats.org/officeDocument/2006/customXml" ds:itemID="{6B2FA4D6-9D1B-4939-91A1-BE18F3C2E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Aimee Parsons</cp:lastModifiedBy>
  <cp:revision>3</cp:revision>
  <dcterms:created xsi:type="dcterms:W3CDTF">2025-03-11T14:01:00Z</dcterms:created>
  <dcterms:modified xsi:type="dcterms:W3CDTF">2025-03-18T09:15:00Z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