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345" w:rsidR="007F5881" w:rsidP="00C5051A" w:rsidRDefault="007F5881" w14:paraId="3F88B59C" w14:textId="61B1B3DB">
      <w:pPr>
        <w:spacing w:line="360" w:lineRule="auto"/>
        <w:rPr>
          <w:rFonts w:ascii="Arial" w:hAnsi="Arial" w:cs="Arial"/>
          <w:sz w:val="20"/>
          <w:szCs w:val="20"/>
          <w:lang w:val="en-US"/>
        </w:rPr>
      </w:pPr>
    </w:p>
    <w:p w:rsidRPr="00596345" w:rsidR="004B4F9F" w:rsidP="002B49A0" w:rsidRDefault="000528BD" w14:paraId="5A976CE9" w14:textId="460EB545">
      <w:pPr>
        <w:spacing w:line="360" w:lineRule="auto"/>
        <w:jc w:val="both"/>
        <w:rPr>
          <w:rFonts w:ascii="Arial" w:hAnsi="Arial" w:cs="Arial"/>
          <w:b w:val="1"/>
          <w:bCs w:val="1"/>
          <w:sz w:val="20"/>
          <w:szCs w:val="20"/>
        </w:rPr>
      </w:pPr>
      <w:r w:rsidRPr="7A540D27" w:rsidR="0BFD8BBF">
        <w:rPr>
          <w:rFonts w:ascii="Arial" w:hAnsi="Arial" w:eastAsia="Arial" w:cs="Arial"/>
          <w:b w:val="1"/>
          <w:bCs w:val="1"/>
          <w:sz w:val="20"/>
          <w:szCs w:val="20"/>
          <w:lang w:bidi="fr-FR"/>
        </w:rPr>
        <w:t>0</w:t>
      </w:r>
      <w:r w:rsidRPr="7A540D27" w:rsidR="6C899897">
        <w:rPr>
          <w:rFonts w:ascii="Arial" w:hAnsi="Arial" w:eastAsia="Arial" w:cs="Arial"/>
          <w:b w:val="1"/>
          <w:bCs w:val="1"/>
          <w:sz w:val="20"/>
          <w:szCs w:val="20"/>
          <w:lang w:bidi="fr-FR"/>
        </w:rPr>
        <w:t>2</w:t>
      </w:r>
      <w:r w:rsidRPr="7A540D27" w:rsidR="0BFD8BBF">
        <w:rPr>
          <w:rFonts w:ascii="Arial" w:hAnsi="Arial" w:eastAsia="Arial" w:cs="Arial"/>
          <w:b w:val="1"/>
          <w:bCs w:val="1"/>
          <w:sz w:val="20"/>
          <w:szCs w:val="20"/>
          <w:lang w:bidi="fr-FR"/>
        </w:rPr>
        <w:t xml:space="preserve"> avril </w:t>
      </w:r>
      <w:r w:rsidRPr="7A540D27" w:rsidR="000528BD">
        <w:rPr>
          <w:rFonts w:ascii="Arial" w:hAnsi="Arial" w:eastAsia="Arial" w:cs="Arial"/>
          <w:b w:val="1"/>
          <w:bCs w:val="1"/>
          <w:sz w:val="20"/>
          <w:szCs w:val="20"/>
          <w:lang w:bidi="fr-FR"/>
        </w:rPr>
        <w:t>2025</w:t>
      </w:r>
    </w:p>
    <w:p w:rsidRPr="00852F2F" w:rsidR="00852F2F" w:rsidP="00852F2F" w:rsidRDefault="00852F2F" w14:paraId="43DC4B6F" w14:textId="77777777">
      <w:pPr>
        <w:spacing w:line="360" w:lineRule="auto"/>
        <w:jc w:val="both"/>
        <w:rPr>
          <w:rFonts w:ascii="Arial" w:hAnsi="Arial" w:eastAsia="Arial" w:cs="Arial"/>
          <w:b/>
          <w:lang w:bidi="fr-FR"/>
        </w:rPr>
      </w:pPr>
      <w:r w:rsidRPr="00852F2F">
        <w:rPr>
          <w:rFonts w:ascii="Arial" w:hAnsi="Arial" w:eastAsia="Arial" w:cs="Arial"/>
          <w:b/>
          <w:lang w:bidi="fr-FR"/>
        </w:rPr>
        <w:t>Fujifilm dévoilera de nouveaux produits à la FESPA Berlin 2025</w:t>
      </w:r>
    </w:p>
    <w:p w:rsidRPr="0001018B" w:rsidR="0001018B" w:rsidP="0001018B" w:rsidRDefault="0001018B" w14:paraId="512374FA" w14:textId="3577E604">
      <w:pPr>
        <w:spacing w:line="360" w:lineRule="auto"/>
        <w:jc w:val="both"/>
        <w:rPr>
          <w:rFonts w:ascii="Arial" w:hAnsi="Arial" w:eastAsia="Arial" w:cs="Arial"/>
          <w:i/>
          <w:sz w:val="20"/>
          <w:szCs w:val="20"/>
          <w:lang w:bidi="fr-FR"/>
        </w:rPr>
      </w:pPr>
      <w:r w:rsidRPr="0001018B">
        <w:rPr>
          <w:rFonts w:ascii="Arial" w:hAnsi="Arial" w:eastAsia="Arial" w:cs="Arial"/>
          <w:i/>
          <w:sz w:val="20"/>
          <w:szCs w:val="20"/>
          <w:lang w:bidi="fr-FR"/>
        </w:rPr>
        <w:t xml:space="preserve">Fujifilm annoncera le lancement commercial de la solution </w:t>
      </w:r>
      <w:r w:rsidRPr="00B669C3">
        <w:rPr>
          <w:rFonts w:ascii="Arial" w:hAnsi="Arial" w:eastAsia="Arial" w:cs="Arial"/>
          <w:i/>
          <w:sz w:val="20"/>
          <w:szCs w:val="20"/>
          <w:lang w:bidi="fr-FR"/>
        </w:rPr>
        <w:t>en un seul passage</w:t>
      </w:r>
      <w:r w:rsidRPr="0001018B">
        <w:rPr>
          <w:rFonts w:ascii="Arial" w:hAnsi="Arial" w:eastAsia="Arial" w:cs="Arial"/>
          <w:i/>
          <w:sz w:val="20"/>
          <w:szCs w:val="20"/>
          <w:lang w:bidi="fr-FR"/>
        </w:rPr>
        <w:t xml:space="preserve"> HS3000 et de l'Acuity Triton avec la technologie d'encre AQUAFUZE, tout en présentant l'Acuity Ultra Hybrid Pro avec automatisation complète à la FESPA 2025.</w:t>
      </w:r>
    </w:p>
    <w:p w:rsidRPr="00596345" w:rsidR="002E74CE" w:rsidP="002B49A0" w:rsidRDefault="00B905A1" w14:paraId="4C603CDA" w14:textId="134BEB9A">
      <w:pPr>
        <w:spacing w:line="360" w:lineRule="auto"/>
        <w:jc w:val="both"/>
        <w:rPr>
          <w:rFonts w:ascii="Arial" w:hAnsi="Arial" w:cs="Arial"/>
          <w:sz w:val="20"/>
          <w:szCs w:val="20"/>
        </w:rPr>
      </w:pPr>
      <w:r w:rsidRPr="00596345">
        <w:rPr>
          <w:rFonts w:ascii="Arial" w:hAnsi="Arial" w:eastAsia="Arial" w:cs="Arial"/>
          <w:sz w:val="20"/>
          <w:szCs w:val="20"/>
          <w:lang w:bidi="fr-FR"/>
        </w:rPr>
        <w:t xml:space="preserve">Fujifilm profitera de cette première apparition à la FESPA depuis 2023 pour exposer ses dernières solutions en date pour l’impression grand format, avec des offres distinctes, mais complémentaires ciblant différents segments du marché sur les </w:t>
      </w:r>
      <w:r w:rsidRPr="00596345">
        <w:rPr>
          <w:rFonts w:ascii="Arial" w:hAnsi="Arial" w:eastAsia="Arial" w:cs="Arial"/>
          <w:b/>
          <w:sz w:val="20"/>
          <w:szCs w:val="20"/>
          <w:lang w:bidi="fr-FR"/>
        </w:rPr>
        <w:t xml:space="preserve">stands B60 </w:t>
      </w:r>
      <w:r w:rsidRPr="00596345">
        <w:rPr>
          <w:rFonts w:ascii="Arial" w:hAnsi="Arial" w:eastAsia="Arial" w:cs="Arial"/>
          <w:sz w:val="20"/>
          <w:szCs w:val="20"/>
          <w:lang w:bidi="fr-FR"/>
        </w:rPr>
        <w:t xml:space="preserve">et </w:t>
      </w:r>
      <w:r w:rsidRPr="00596345">
        <w:rPr>
          <w:rFonts w:ascii="Arial" w:hAnsi="Arial" w:eastAsia="Arial" w:cs="Arial"/>
          <w:b/>
          <w:sz w:val="20"/>
          <w:szCs w:val="20"/>
          <w:lang w:bidi="fr-FR"/>
        </w:rPr>
        <w:t>A61</w:t>
      </w:r>
      <w:r w:rsidRPr="00596345">
        <w:rPr>
          <w:rFonts w:ascii="Arial" w:hAnsi="Arial" w:eastAsia="Arial" w:cs="Arial"/>
          <w:sz w:val="20"/>
          <w:szCs w:val="20"/>
          <w:lang w:bidi="fr-FR"/>
        </w:rPr>
        <w:t xml:space="preserve"> dans le </w:t>
      </w:r>
      <w:r w:rsidRPr="00596345">
        <w:rPr>
          <w:rFonts w:ascii="Arial" w:hAnsi="Arial" w:eastAsia="Arial" w:cs="Arial"/>
          <w:b/>
          <w:sz w:val="20"/>
          <w:szCs w:val="20"/>
          <w:lang w:bidi="fr-FR"/>
        </w:rPr>
        <w:t>Hall 25</w:t>
      </w:r>
      <w:r w:rsidRPr="00596345">
        <w:rPr>
          <w:rFonts w:ascii="Arial" w:hAnsi="Arial" w:eastAsia="Arial" w:cs="Arial"/>
          <w:sz w:val="20"/>
          <w:szCs w:val="20"/>
          <w:lang w:bidi="fr-FR"/>
        </w:rPr>
        <w:t>.</w:t>
      </w:r>
    </w:p>
    <w:p w:rsidRPr="00596345" w:rsidR="00B905A1" w:rsidP="002B49A0" w:rsidRDefault="006707C8" w14:paraId="5EACC2F5" w14:textId="5F91C1E6">
      <w:pPr>
        <w:spacing w:line="360" w:lineRule="auto"/>
        <w:jc w:val="both"/>
        <w:rPr>
          <w:rFonts w:ascii="Arial" w:hAnsi="Arial" w:cs="Arial"/>
          <w:sz w:val="20"/>
          <w:szCs w:val="20"/>
        </w:rPr>
      </w:pPr>
      <w:r>
        <w:rPr>
          <w:rFonts w:ascii="Arial" w:hAnsi="Arial" w:eastAsia="Arial" w:cs="Arial"/>
          <w:sz w:val="20"/>
          <w:szCs w:val="20"/>
          <w:lang w:bidi="fr-FR"/>
        </w:rPr>
        <w:t>Le stand B60 présentera l’Acuity Ultra Hybrid Pro, ainsi que la nouvelle presse jet d’encre en un seul passage HS3000 de Fujifilm et Barberan, venant renforcer le leadership de Fujifilm dans l’impression haut de gamme à la productivité élevée.</w:t>
      </w:r>
    </w:p>
    <w:p w:rsidR="006707C8" w:rsidP="002B49A0" w:rsidRDefault="000F5BCE" w14:paraId="1C7865DA" w14:textId="0D6EB667">
      <w:pPr>
        <w:spacing w:line="360" w:lineRule="auto"/>
        <w:jc w:val="both"/>
        <w:rPr>
          <w:rFonts w:ascii="Arial" w:hAnsi="Arial" w:cs="Arial"/>
          <w:sz w:val="20"/>
          <w:szCs w:val="20"/>
        </w:rPr>
      </w:pPr>
      <w:r>
        <w:rPr>
          <w:rFonts w:ascii="Arial" w:hAnsi="Arial" w:eastAsia="Arial" w:cs="Arial"/>
          <w:sz w:val="20"/>
          <w:szCs w:val="20"/>
          <w:lang w:bidi="fr-FR"/>
        </w:rPr>
        <w:t xml:space="preserve">Le stand A61 adjacent accueillera quant à lui le lancement officiel de l’Acuity Triton et de la technologie d’encre </w:t>
      </w:r>
      <w:r w:rsidRPr="003437EA" w:rsidR="003437EA">
        <w:rPr>
          <w:rFonts w:ascii="Arial" w:hAnsi="Arial" w:eastAsia="Arial" w:cs="Arial"/>
          <w:i/>
          <w:iCs/>
          <w:sz w:val="20"/>
          <w:szCs w:val="20"/>
          <w:lang w:bidi="fr-FR"/>
        </w:rPr>
        <w:t>AQUAFUZE</w:t>
      </w:r>
      <w:r w:rsidRPr="003437EA" w:rsidR="003437EA">
        <w:rPr>
          <w:rFonts w:ascii="Arial" w:hAnsi="Arial" w:eastAsia="Arial" w:cs="Arial"/>
          <w:sz w:val="20"/>
          <w:szCs w:val="20"/>
          <w:lang w:bidi="fr-FR"/>
        </w:rPr>
        <w:t xml:space="preserve"> </w:t>
      </w:r>
      <w:r>
        <w:rPr>
          <w:rFonts w:ascii="Arial" w:hAnsi="Arial" w:eastAsia="Arial" w:cs="Arial"/>
          <w:sz w:val="20"/>
          <w:szCs w:val="20"/>
          <w:lang w:bidi="fr-FR"/>
        </w:rPr>
        <w:t xml:space="preserve">de Fujifilm, présentée en avant-première à la drupa, et offrant une alternative innovante aux autres technologies d’encre sur ce segment du marché. </w:t>
      </w:r>
    </w:p>
    <w:p w:rsidRPr="00596345" w:rsidR="00B905A1" w:rsidP="002B49A0" w:rsidRDefault="00B905A1" w14:paraId="54B96D98" w14:textId="36FF98D0">
      <w:pPr>
        <w:spacing w:line="360" w:lineRule="auto"/>
        <w:jc w:val="both"/>
        <w:rPr>
          <w:rFonts w:ascii="Arial" w:hAnsi="Arial" w:cs="Arial"/>
          <w:b/>
          <w:bCs/>
          <w:sz w:val="20"/>
          <w:szCs w:val="20"/>
        </w:rPr>
      </w:pPr>
      <w:r w:rsidRPr="00596345">
        <w:rPr>
          <w:rFonts w:ascii="Arial" w:hAnsi="Arial" w:eastAsia="Arial" w:cs="Arial"/>
          <w:b/>
          <w:sz w:val="20"/>
          <w:szCs w:val="20"/>
          <w:lang w:bidi="fr-FR"/>
        </w:rPr>
        <w:t>Acuity Ultra Hybrid Pro : la flexibilité au service d’une production élevée</w:t>
      </w:r>
    </w:p>
    <w:p w:rsidRPr="00596345" w:rsidR="0019029B" w:rsidP="0019029B" w:rsidRDefault="0019029B" w14:paraId="59F18967" w14:textId="1F628828">
      <w:pPr>
        <w:spacing w:line="360" w:lineRule="auto"/>
        <w:jc w:val="both"/>
        <w:rPr>
          <w:rFonts w:ascii="Arial" w:hAnsi="Arial" w:cs="Arial"/>
          <w:sz w:val="20"/>
          <w:szCs w:val="20"/>
        </w:rPr>
      </w:pPr>
      <w:r w:rsidRPr="00596345">
        <w:rPr>
          <w:rFonts w:ascii="Arial" w:hAnsi="Arial" w:eastAsia="Arial" w:cs="Arial"/>
          <w:sz w:val="20"/>
          <w:szCs w:val="20"/>
          <w:lang w:bidi="fr-FR"/>
        </w:rPr>
        <w:t xml:space="preserve">Conçue pour les sociétés d’impression désireuses de pouvoir accepter tous les travaux, qu’il s’agisse de tirages longs, courts ou ultra courts et sur supports en rouleaux ou rigides, l’Acuity Ultra Hybrid Pro constitue le </w:t>
      </w:r>
      <w:r w:rsidRPr="00596345">
        <w:rPr>
          <w:rFonts w:ascii="Arial" w:hAnsi="Arial" w:eastAsia="Arial" w:cs="Arial"/>
          <w:i/>
          <w:sz w:val="20"/>
          <w:szCs w:val="20"/>
          <w:lang w:bidi="fr-FR"/>
        </w:rPr>
        <w:t xml:space="preserve">nec plus ultra </w:t>
      </w:r>
      <w:r w:rsidRPr="00596345">
        <w:rPr>
          <w:rFonts w:ascii="Arial" w:hAnsi="Arial" w:eastAsia="Arial" w:cs="Arial"/>
          <w:sz w:val="20"/>
          <w:szCs w:val="20"/>
          <w:lang w:bidi="fr-FR"/>
        </w:rPr>
        <w:t>en matière de polyvalence et de productivité. Les utilisateurs peuvent alterner rapidement et facilement entre supports en rouleaux ou rigides can change, et l’imprimante bénéficie également d’une option de « tirage rapide », avec une fonction de petite bobine intégrée à la table pour permettre la production de petits tirages en rouleaux à la volée.</w:t>
      </w:r>
    </w:p>
    <w:p w:rsidR="0019029B" w:rsidP="0019029B" w:rsidRDefault="0019029B" w14:paraId="22312BA2" w14:textId="73C5225B">
      <w:pPr>
        <w:spacing w:line="360" w:lineRule="auto"/>
        <w:jc w:val="both"/>
        <w:rPr>
          <w:rFonts w:ascii="Arial" w:hAnsi="Arial" w:cs="Arial"/>
          <w:sz w:val="20"/>
          <w:szCs w:val="20"/>
        </w:rPr>
      </w:pPr>
      <w:r w:rsidRPr="00596345">
        <w:rPr>
          <w:rFonts w:ascii="Arial" w:hAnsi="Arial" w:eastAsia="Arial" w:cs="Arial"/>
          <w:sz w:val="20"/>
          <w:szCs w:val="20"/>
          <w:lang w:bidi="fr-FR"/>
        </w:rPr>
        <w:t xml:space="preserve">L’Acuity Ultra Hybrid Pro utilise la technologie d’encre brevetée de Fujifilm qui adhère à de nombreux supports et a été spécialement conçue aussi bien pour les supports rigides qu’en rouleaux. À l’instar des autres imprimantes de la gamme Acuity Ultra, sa taille de goutte de 3,5 picolitres se traduit par une qualité d’impression exceptionnelle, ainsi que par une très faible consommation d’encre. </w:t>
      </w:r>
    </w:p>
    <w:p w:rsidRPr="006707C8" w:rsidR="006707C8" w:rsidP="006707C8" w:rsidRDefault="006707C8" w14:paraId="09078B91" w14:textId="4FC5B9DA">
      <w:pPr>
        <w:spacing w:line="360" w:lineRule="auto"/>
        <w:jc w:val="both"/>
        <w:rPr>
          <w:rFonts w:ascii="Arial" w:hAnsi="Arial" w:cs="Arial"/>
          <w:sz w:val="20"/>
          <w:szCs w:val="20"/>
        </w:rPr>
      </w:pPr>
      <w:r w:rsidRPr="006707C8">
        <w:rPr>
          <w:rFonts w:ascii="Arial" w:hAnsi="Arial" w:eastAsia="Arial" w:cs="Arial"/>
          <w:sz w:val="20"/>
          <w:szCs w:val="20"/>
          <w:lang w:bidi="fr-FR"/>
        </w:rPr>
        <w:t>Avec sa largeur d’impression de 3,3 m, l’Acuity Ultra Hybrid Pro est équipée de jusqu’à 32 têtes d’impression Kyocera longue durée robustes, fournissant chacune une taille de goutte de 3,5 pL et jusqu’à 10 624 buses par couleur. Sa configuration d’encre CMJN + Cc, Mc et blanc garantit une précision et un éclat exceptionnels des couleurs dans différentes applications.</w:t>
      </w:r>
    </w:p>
    <w:p w:rsidRPr="00596345" w:rsidR="006707C8" w:rsidP="0019029B" w:rsidRDefault="006707C8" w14:paraId="32CD6C90" w14:textId="77777777">
      <w:pPr>
        <w:spacing w:line="360" w:lineRule="auto"/>
        <w:jc w:val="both"/>
        <w:rPr>
          <w:rFonts w:ascii="Arial" w:hAnsi="Arial" w:cs="Arial"/>
          <w:sz w:val="20"/>
          <w:szCs w:val="20"/>
        </w:rPr>
      </w:pPr>
    </w:p>
    <w:p w:rsidRPr="00596345" w:rsidR="0019029B" w:rsidP="0019029B" w:rsidRDefault="0019029B" w14:paraId="536398F4" w14:textId="77777777">
      <w:pPr>
        <w:spacing w:line="360" w:lineRule="auto"/>
        <w:jc w:val="both"/>
        <w:rPr>
          <w:rFonts w:ascii="Arial" w:hAnsi="Arial" w:cs="Arial"/>
          <w:sz w:val="20"/>
          <w:szCs w:val="20"/>
        </w:rPr>
      </w:pPr>
      <w:r w:rsidRPr="00596345">
        <w:rPr>
          <w:rFonts w:ascii="Arial" w:hAnsi="Arial" w:eastAsia="Arial" w:cs="Arial"/>
          <w:sz w:val="20"/>
          <w:szCs w:val="20"/>
          <w:lang w:bidi="fr-FR"/>
        </w:rPr>
        <w:t>L’intégration de l’Acuity Ultra Hybrid Pro et de son nouveau système d’automatisation complet permet de couvrir des volumes de production élevés. Ce système permet d’automatiser le traitement des matériaux rigides, afin qu’un seul et même opérateur puisse gérer l’intégralité du processus « palette-palette ».</w:t>
      </w:r>
    </w:p>
    <w:p w:rsidR="0019029B" w:rsidP="0019029B" w:rsidRDefault="0019029B" w14:paraId="2EEF9DD6" w14:textId="610C09DC">
      <w:pPr>
        <w:spacing w:line="360" w:lineRule="auto"/>
        <w:jc w:val="both"/>
        <w:rPr>
          <w:rFonts w:ascii="Arial" w:hAnsi="Arial" w:cs="Arial"/>
          <w:sz w:val="20"/>
          <w:szCs w:val="20"/>
        </w:rPr>
      </w:pPr>
      <w:r w:rsidRPr="00596345">
        <w:rPr>
          <w:rFonts w:ascii="Arial" w:hAnsi="Arial" w:eastAsia="Arial" w:cs="Arial"/>
          <w:sz w:val="20"/>
          <w:szCs w:val="20"/>
          <w:lang w:bidi="fr-FR"/>
        </w:rPr>
        <w:t>La conception robuste du système d’automatisation permet non seulement d’accélérer la production, mais aussi d’opter pour une automatisation partielle ou totale. Ce système présente également une option de chargement afin d’alimenter les matériaux dans l’imprimante, ainsi qu’un système de déchargement pour les transférer de l’imprimante vers une palette.</w:t>
      </w:r>
    </w:p>
    <w:p w:rsidRPr="00B20D2E" w:rsidR="00B20D2E" w:rsidP="0019029B" w:rsidRDefault="4E0A7DC1" w14:paraId="6E045A2A" w14:textId="450C2E1A">
      <w:pPr>
        <w:spacing w:line="360" w:lineRule="auto"/>
        <w:jc w:val="both"/>
        <w:rPr>
          <w:rFonts w:ascii="Arial" w:hAnsi="Arial" w:cs="Arial"/>
          <w:sz w:val="20"/>
          <w:szCs w:val="20"/>
          <w:lang w:eastAsia="ja-JP"/>
        </w:rPr>
      </w:pPr>
      <w:r w:rsidRPr="03C1081B">
        <w:rPr>
          <w:rFonts w:ascii="Arial" w:hAnsi="Arial" w:eastAsia="Arial" w:cs="Arial"/>
          <w:sz w:val="20"/>
          <w:szCs w:val="20"/>
          <w:lang w:bidi="fr-FR"/>
        </w:rPr>
        <w:t>L’Acuity Ultra Hybrid Pro sera commercialisée peu de temps après la FESPA.</w:t>
      </w:r>
    </w:p>
    <w:p w:rsidRPr="00596345" w:rsidR="00B905A1" w:rsidP="002B49A0" w:rsidRDefault="00B905A1" w14:paraId="76D71C74" w14:textId="1C3FB8B9">
      <w:pPr>
        <w:spacing w:line="360" w:lineRule="auto"/>
        <w:jc w:val="both"/>
        <w:rPr>
          <w:rFonts w:ascii="Arial" w:hAnsi="Arial" w:cs="Arial"/>
          <w:b/>
          <w:bCs/>
          <w:sz w:val="20"/>
          <w:szCs w:val="20"/>
        </w:rPr>
      </w:pPr>
      <w:r w:rsidRPr="00596345">
        <w:rPr>
          <w:rFonts w:ascii="Arial" w:hAnsi="Arial" w:eastAsia="Arial" w:cs="Arial"/>
          <w:b/>
          <w:sz w:val="20"/>
          <w:szCs w:val="20"/>
          <w:lang w:bidi="fr-FR"/>
        </w:rPr>
        <w:t>Fujifilm et Barberan : solutions en un seul passage pour la signalétique et l’affichage</w:t>
      </w:r>
    </w:p>
    <w:p w:rsidRPr="00596345" w:rsidR="00B905A1" w:rsidP="002B49A0" w:rsidRDefault="00B905A1" w14:paraId="356B89A0" w14:textId="589D799C">
      <w:pPr>
        <w:spacing w:line="360" w:lineRule="auto"/>
        <w:jc w:val="both"/>
        <w:rPr>
          <w:rFonts w:ascii="Arial" w:hAnsi="Arial" w:cs="Arial"/>
          <w:sz w:val="20"/>
          <w:szCs w:val="20"/>
        </w:rPr>
      </w:pPr>
      <w:r w:rsidRPr="7BD190DC">
        <w:rPr>
          <w:rFonts w:ascii="Arial" w:hAnsi="Arial" w:eastAsia="Arial" w:cs="Arial"/>
          <w:sz w:val="20"/>
          <w:szCs w:val="20"/>
          <w:lang w:bidi="fr-FR"/>
        </w:rPr>
        <w:t>Fujifilm et Barberan ont mis au point une solution jet d’encre en un seul passage disponible en deux configurations pour le segment de production ultra haut de gamme. Le modèle le plus sophistiqué est la HS6000, capable de volumes de production pouvant atteindre le chiffre astronomique de 6 000 m²/h, alors que la HS3000, plus petite alternative pour de plus faibles volumes, sera lancée à la FESPA. Avec son encombrement légèrement plus réduit, sa vitesse un peu inférieure et son coût d’investissement moindre, la HS3000 offre les possibilités du jet d’encre en un seul passage à un public bien plus large.</w:t>
      </w:r>
    </w:p>
    <w:p w:rsidRPr="00596345" w:rsidR="00B905A1" w:rsidP="13FAD08F" w:rsidRDefault="198FE230" w14:paraId="71118A3E" w14:textId="220E34D5">
      <w:pPr>
        <w:spacing w:line="360" w:lineRule="auto"/>
        <w:jc w:val="both"/>
        <w:rPr>
          <w:rFonts w:ascii="Arial" w:hAnsi="Arial" w:cs="Arial"/>
          <w:sz w:val="20"/>
          <w:szCs w:val="20"/>
        </w:rPr>
      </w:pPr>
      <w:r w:rsidRPr="13FAD08F">
        <w:rPr>
          <w:rFonts w:ascii="Arial" w:hAnsi="Arial" w:eastAsia="Arial" w:cs="Arial"/>
          <w:sz w:val="20"/>
          <w:szCs w:val="20"/>
          <w:lang w:bidi="fr-FR"/>
        </w:rPr>
        <w:t xml:space="preserve">Avec ces deux machines, les sociétés d’impression découvriront une nouvelle génération de technologies d’impression en un seul passage qui porteront la qualité et la vitesse vers de nouveaux sommets. La série HS est la première imprimante multisupport en un seul passage à bénéficier des plus récentes têtes d’impression haute résolution (600 ppp) tout en conservant des gouttes de petite taille (5 pL). Cette technologie révolutionnaire sublime la qualité et le rendement de la série HS bien au-delà de la génération précédente de technologies en un seul passage auparavant disponibles sur le marché. </w:t>
      </w:r>
    </w:p>
    <w:p w:rsidRPr="00596345" w:rsidR="00B905A1" w:rsidP="002B49A0" w:rsidRDefault="00B905A1" w14:paraId="798B7FC9" w14:textId="31D05E76">
      <w:pPr>
        <w:spacing w:line="360" w:lineRule="auto"/>
        <w:jc w:val="both"/>
        <w:rPr>
          <w:rFonts w:ascii="Arial" w:hAnsi="Arial" w:cs="Arial"/>
          <w:sz w:val="20"/>
          <w:szCs w:val="20"/>
        </w:rPr>
      </w:pPr>
      <w:r w:rsidRPr="13FAD08F">
        <w:rPr>
          <w:rFonts w:ascii="Arial" w:hAnsi="Arial" w:eastAsia="Arial" w:cs="Arial"/>
          <w:sz w:val="20"/>
          <w:szCs w:val="20"/>
          <w:lang w:bidi="fr-FR"/>
        </w:rPr>
        <w:t>Ni la HS6000 ni la HS3000 ne sont des produits prêts à l’emploi, mais elles peuvent être configurées de nombreuses façons en fonction des priorités individuelles et des besoins commerciaux. Avec des options allant de l’alimentation manuelle à partir de 600 panneaux par heure à une automatisation haut de gamme atteignant 2 000 panneaux par heure, la série HS offre aux sociétés d’impression une machine répondant à leurs besoins actuels et pouvant faire l’objet d’une mise à jour sur le terrain à mesure que leurs besoins évoluent.</w:t>
      </w:r>
    </w:p>
    <w:p w:rsidRPr="00596345" w:rsidR="00B905A1" w:rsidP="002B49A0" w:rsidRDefault="00B905A1" w14:paraId="77B238DA" w14:textId="015ABAD1">
      <w:pPr>
        <w:spacing w:line="360" w:lineRule="auto"/>
        <w:jc w:val="both"/>
        <w:rPr>
          <w:rFonts w:ascii="Arial" w:hAnsi="Arial" w:cs="Arial"/>
          <w:sz w:val="20"/>
          <w:szCs w:val="20"/>
        </w:rPr>
      </w:pPr>
      <w:r w:rsidRPr="00596345">
        <w:rPr>
          <w:rFonts w:ascii="Arial" w:hAnsi="Arial" w:eastAsia="Arial" w:cs="Arial"/>
          <w:sz w:val="20"/>
          <w:szCs w:val="20"/>
          <w:lang w:bidi="fr-FR"/>
        </w:rPr>
        <w:t xml:space="preserve">Fujifilm propose plusieurs jeux d’encres adaptés à différentes applications. L’impression peut en outre s’effectuer sans apprêt sur de nombreux types de supports. Cela élimine un processus complet, limitant les consommables, diminuant la consommation d’énergie et réduisant le coût total par exemplaire. </w:t>
      </w:r>
    </w:p>
    <w:p w:rsidRPr="00596345" w:rsidR="0019029B" w:rsidP="002B49A0" w:rsidRDefault="0019029B" w14:paraId="7E5B04B5" w14:textId="53CBB171">
      <w:pPr>
        <w:spacing w:line="360" w:lineRule="auto"/>
        <w:jc w:val="both"/>
        <w:rPr>
          <w:rFonts w:ascii="Arial" w:hAnsi="Arial" w:cs="Arial"/>
          <w:sz w:val="20"/>
          <w:szCs w:val="20"/>
        </w:rPr>
      </w:pPr>
      <w:r w:rsidRPr="0019029B">
        <w:rPr>
          <w:rFonts w:ascii="Arial" w:hAnsi="Arial" w:eastAsia="Arial" w:cs="Arial"/>
          <w:sz w:val="20"/>
          <w:szCs w:val="20"/>
          <w:lang w:bidi="fr-FR"/>
        </w:rPr>
        <w:t>Cinq éléments essentiels ont un rôle à jouer : alimentation, apprêt, moteur d’impression, vernis de surimpression et empileur. Viennent ensuite de nombreuses options de configuration de chaque composant, représentant au total quelque 216 configurations possibles, parmi lesquelles les clients peuvent faire leur choix.</w:t>
      </w:r>
    </w:p>
    <w:p w:rsidRPr="00596345" w:rsidR="00B905A1" w:rsidP="002B49A0" w:rsidRDefault="003B4E20" w14:paraId="0B3C06B3" w14:textId="2923763B">
      <w:pPr>
        <w:spacing w:line="360" w:lineRule="auto"/>
        <w:jc w:val="both"/>
        <w:rPr>
          <w:rFonts w:ascii="Arial" w:hAnsi="Arial" w:cs="Arial"/>
          <w:sz w:val="20"/>
          <w:szCs w:val="20"/>
        </w:rPr>
      </w:pPr>
      <w:r w:rsidRPr="13FAD08F">
        <w:rPr>
          <w:rFonts w:ascii="Arial" w:hAnsi="Arial" w:eastAsia="Arial" w:cs="Arial"/>
          <w:sz w:val="20"/>
          <w:szCs w:val="20"/>
          <w:lang w:bidi="fr-FR"/>
        </w:rPr>
        <w:t>Fujifilm exposera sur son stand un configurateur interactif pour permettre aux clients potentiels de personnaliser une machine en fonction de leurs besoins commerciaux, et prépare également pour cet été des portes ouvertes avec différentes parties intéressées qui pourront manifester leur intérêt sur le stand.</w:t>
      </w:r>
    </w:p>
    <w:p w:rsidR="006707C8" w:rsidP="002B49A0" w:rsidRDefault="00B905A1" w14:paraId="652F94BC" w14:textId="311B1A4D">
      <w:pPr>
        <w:spacing w:line="360" w:lineRule="auto"/>
        <w:jc w:val="both"/>
        <w:rPr>
          <w:rFonts w:ascii="Arial" w:hAnsi="Arial" w:cs="Arial"/>
          <w:b/>
          <w:bCs/>
          <w:sz w:val="20"/>
          <w:szCs w:val="20"/>
        </w:rPr>
      </w:pPr>
      <w:r w:rsidRPr="00596345">
        <w:rPr>
          <w:rFonts w:ascii="Arial" w:hAnsi="Arial" w:eastAsia="Arial" w:cs="Arial"/>
          <w:b/>
          <w:sz w:val="20"/>
          <w:szCs w:val="20"/>
          <w:lang w:bidi="fr-FR"/>
        </w:rPr>
        <w:t xml:space="preserve">Acuity Triton avec technologie </w:t>
      </w:r>
      <w:r w:rsidRPr="00CE44F8" w:rsidR="00CE44F8">
        <w:rPr>
          <w:rFonts w:ascii="Arial" w:hAnsi="Arial" w:eastAsia="Arial" w:cs="Arial"/>
          <w:b/>
          <w:i/>
          <w:iCs/>
          <w:sz w:val="20"/>
          <w:szCs w:val="20"/>
          <w:lang w:bidi="fr-FR"/>
        </w:rPr>
        <w:t>AQUAFUZE</w:t>
      </w:r>
      <w:r w:rsidRPr="00596345" w:rsidR="00CE44F8">
        <w:rPr>
          <w:rFonts w:ascii="Arial" w:hAnsi="Arial" w:eastAsia="Arial" w:cs="Arial"/>
          <w:b/>
          <w:sz w:val="20"/>
          <w:szCs w:val="20"/>
          <w:lang w:bidi="fr-FR"/>
        </w:rPr>
        <w:t xml:space="preserve"> </w:t>
      </w:r>
    </w:p>
    <w:p w:rsidRPr="00521ED6" w:rsidR="00521ED6" w:rsidP="00521ED6" w:rsidRDefault="00521ED6" w14:paraId="04CDDB3E" w14:textId="0387940A">
      <w:pPr>
        <w:spacing w:line="360" w:lineRule="auto"/>
        <w:jc w:val="both"/>
        <w:rPr>
          <w:rFonts w:ascii="Arial" w:hAnsi="Arial" w:cs="Arial"/>
          <w:sz w:val="20"/>
          <w:szCs w:val="20"/>
        </w:rPr>
      </w:pPr>
      <w:r w:rsidRPr="00521ED6">
        <w:rPr>
          <w:rFonts w:ascii="Arial" w:hAnsi="Arial" w:eastAsia="Arial" w:cs="Arial"/>
          <w:sz w:val="20"/>
          <w:szCs w:val="20"/>
          <w:lang w:bidi="fr-FR"/>
        </w:rPr>
        <w:t xml:space="preserve">Fujifilm présente sa nouvelle technologie d’encre révolutionnaire, </w:t>
      </w:r>
      <w:r w:rsidRPr="00CE44F8" w:rsidR="00CE44F8">
        <w:rPr>
          <w:rFonts w:ascii="Arial" w:hAnsi="Arial" w:eastAsia="Arial" w:cs="Arial"/>
          <w:i/>
          <w:iCs/>
          <w:sz w:val="20"/>
          <w:szCs w:val="20"/>
          <w:lang w:bidi="fr-FR"/>
        </w:rPr>
        <w:t>AQUAFUZE</w:t>
      </w:r>
      <w:r w:rsidRPr="00521ED6">
        <w:rPr>
          <w:rFonts w:ascii="Arial" w:hAnsi="Arial" w:eastAsia="Arial" w:cs="Arial"/>
          <w:sz w:val="20"/>
          <w:szCs w:val="20"/>
          <w:lang w:bidi="fr-FR"/>
        </w:rPr>
        <w:t>, fruit de plus d’une décennie de recherche et de développement. Cette encre innovante produit des imprimés en couche fine et à faible encombrement avec des détails nets et une finition lisse résistante aux éraflures, rendant superflu tout enduit de finition. Les impressions sont incroyablement durables et se prêtent aussi bien à des explications intérieures qu’extérieures.</w:t>
      </w:r>
    </w:p>
    <w:p w:rsidR="00F06E7D" w:rsidP="00521ED6" w:rsidRDefault="00521ED6" w14:paraId="10E570F6" w14:textId="7A08619E">
      <w:pPr>
        <w:spacing w:line="360" w:lineRule="auto"/>
        <w:jc w:val="both"/>
        <w:rPr>
          <w:rFonts w:ascii="Arial" w:hAnsi="Arial" w:cs="Arial"/>
          <w:sz w:val="20"/>
          <w:szCs w:val="20"/>
        </w:rPr>
      </w:pPr>
      <w:r w:rsidRPr="00521ED6">
        <w:rPr>
          <w:rFonts w:ascii="Arial" w:hAnsi="Arial" w:eastAsia="Arial" w:cs="Arial"/>
          <w:sz w:val="20"/>
          <w:szCs w:val="20"/>
          <w:lang w:bidi="fr-FR"/>
        </w:rPr>
        <w:t xml:space="preserve">La technologie </w:t>
      </w:r>
      <w:r w:rsidRPr="00592379" w:rsidR="00592379">
        <w:rPr>
          <w:rFonts w:ascii="Arial" w:hAnsi="Arial" w:eastAsia="Arial" w:cs="Arial"/>
          <w:i/>
          <w:iCs/>
          <w:sz w:val="20"/>
          <w:szCs w:val="20"/>
          <w:lang w:bidi="fr-FR"/>
        </w:rPr>
        <w:t>AQUAFUZE</w:t>
      </w:r>
      <w:r w:rsidRPr="00521ED6" w:rsidR="00592379">
        <w:rPr>
          <w:rFonts w:ascii="Arial" w:hAnsi="Arial" w:eastAsia="Arial" w:cs="Arial"/>
          <w:sz w:val="20"/>
          <w:szCs w:val="20"/>
          <w:lang w:bidi="fr-FR"/>
        </w:rPr>
        <w:t xml:space="preserve"> </w:t>
      </w:r>
      <w:r w:rsidRPr="00521ED6">
        <w:rPr>
          <w:rFonts w:ascii="Arial" w:hAnsi="Arial" w:eastAsia="Arial" w:cs="Arial"/>
          <w:sz w:val="20"/>
          <w:szCs w:val="20"/>
          <w:lang w:bidi="fr-FR"/>
        </w:rPr>
        <w:t>associe les avantages de l’impression jet d’encre UV LED et à base d’eau, offrant une forte adhérence sur différents supports sans nécessiter de couche d’apprêt ni d’optimiseur de surface. Elle nécessite une consommation d’énergie inférieure et un séchage à plus basse température que les systèmes conventionnels à base d’eau. Elle bénéficie en outre d’une sortie peu odorante, satisfait aux normes de conformité en matière de sécurité et optimise la stabilité de projection en minimisant l’obstruction des buses. Cela fait d’</w:t>
      </w:r>
      <w:r w:rsidRPr="00592379" w:rsidR="00592379">
        <w:rPr>
          <w:rFonts w:ascii="Arial" w:hAnsi="Arial" w:eastAsia="Arial" w:cs="Arial"/>
          <w:i/>
          <w:iCs/>
          <w:sz w:val="20"/>
          <w:szCs w:val="20"/>
          <w:lang w:bidi="fr-FR"/>
        </w:rPr>
        <w:t>AQUAFUZE</w:t>
      </w:r>
      <w:r w:rsidRPr="00521ED6">
        <w:rPr>
          <w:rFonts w:ascii="Arial" w:hAnsi="Arial" w:eastAsia="Arial" w:cs="Arial"/>
          <w:sz w:val="20"/>
          <w:szCs w:val="20"/>
          <w:lang w:bidi="fr-FR"/>
        </w:rPr>
        <w:t xml:space="preserve"> une alternative plus durable et conviviale aux technologies d’encre traditionnelles à base d’eau. </w:t>
      </w:r>
    </w:p>
    <w:p w:rsidRPr="00C059A2" w:rsidR="00587BCC" w:rsidP="00587BCC" w:rsidRDefault="00362ABB" w14:paraId="58A80FB9" w14:textId="68C454F5">
      <w:pPr>
        <w:spacing w:line="360" w:lineRule="auto"/>
        <w:jc w:val="both"/>
        <w:rPr>
          <w:rFonts w:ascii="Arial" w:hAnsi="Arial" w:cs="Arial"/>
          <w:sz w:val="20"/>
          <w:szCs w:val="20"/>
        </w:rPr>
      </w:pPr>
      <w:r w:rsidRPr="00C059A2">
        <w:rPr>
          <w:rFonts w:ascii="Arial" w:hAnsi="Arial" w:eastAsia="Arial" w:cs="Arial"/>
          <w:sz w:val="20"/>
          <w:szCs w:val="20"/>
          <w:lang w:bidi="fr-FR"/>
        </w:rPr>
        <w:t xml:space="preserve">Fujifilm lance </w:t>
      </w:r>
      <w:r w:rsidRPr="00592379" w:rsidR="00592379">
        <w:rPr>
          <w:rFonts w:ascii="Arial" w:hAnsi="Arial" w:eastAsia="Arial" w:cs="Arial"/>
          <w:i/>
          <w:iCs/>
          <w:sz w:val="20"/>
          <w:szCs w:val="20"/>
          <w:lang w:bidi="fr-FR"/>
        </w:rPr>
        <w:t>AQUAFUZE</w:t>
      </w:r>
      <w:r w:rsidRPr="00C059A2" w:rsidR="00592379">
        <w:rPr>
          <w:rFonts w:ascii="Arial" w:hAnsi="Arial" w:eastAsia="Arial" w:cs="Arial"/>
          <w:sz w:val="20"/>
          <w:szCs w:val="20"/>
          <w:lang w:bidi="fr-FR"/>
        </w:rPr>
        <w:t xml:space="preserve"> </w:t>
      </w:r>
      <w:r w:rsidRPr="00C059A2">
        <w:rPr>
          <w:rFonts w:ascii="Arial" w:hAnsi="Arial" w:eastAsia="Arial" w:cs="Arial"/>
          <w:sz w:val="20"/>
          <w:szCs w:val="20"/>
          <w:lang w:bidi="fr-FR"/>
        </w:rPr>
        <w:t>en parallèle des débuts de l’Acuity Triton à la FESPA.</w:t>
      </w:r>
      <w:r w:rsidRPr="00C059A2" w:rsidR="00587BCC">
        <w:rPr>
          <w:rFonts w:ascii="Times New Roman" w:hAnsi="Times New Roman" w:eastAsia="Times New Roman" w:cs="Times New Roman"/>
          <w:sz w:val="24"/>
          <w:szCs w:val="24"/>
          <w:lang w:bidi="fr-FR"/>
        </w:rPr>
        <w:t xml:space="preserve"> </w:t>
      </w:r>
      <w:r w:rsidRPr="00C059A2">
        <w:rPr>
          <w:rFonts w:ascii="Arial" w:hAnsi="Arial" w:eastAsia="Arial" w:cs="Arial"/>
          <w:sz w:val="20"/>
          <w:szCs w:val="20"/>
          <w:lang w:bidi="fr-FR"/>
        </w:rPr>
        <w:t>Cette imprimante avancée, fabriquée au Japon par Mutoh, a été spécialement conçue pour exploiter la puissance d’</w:t>
      </w:r>
      <w:r w:rsidRPr="00592379" w:rsidR="00592379">
        <w:rPr>
          <w:rFonts w:ascii="Arial" w:hAnsi="Arial" w:eastAsia="Arial" w:cs="Arial"/>
          <w:i/>
          <w:iCs/>
          <w:sz w:val="20"/>
          <w:szCs w:val="20"/>
          <w:lang w:bidi="fr-FR"/>
        </w:rPr>
        <w:t>AQUAFUZE</w:t>
      </w:r>
      <w:r w:rsidRPr="00C059A2">
        <w:rPr>
          <w:rFonts w:ascii="Arial" w:hAnsi="Arial" w:eastAsia="Arial" w:cs="Arial"/>
          <w:sz w:val="20"/>
          <w:szCs w:val="20"/>
          <w:lang w:bidi="fr-FR"/>
        </w:rPr>
        <w:t>, offrant une alternative rentable et économe en énergie aux systèmes d’impression traditionnels à base d’eau.</w:t>
      </w:r>
    </w:p>
    <w:p w:rsidRPr="00587BCC" w:rsidR="00587BCC" w:rsidP="00587BCC" w:rsidRDefault="00587BCC" w14:paraId="427012C9" w14:textId="3B5BCA3D">
      <w:pPr>
        <w:spacing w:line="360" w:lineRule="auto"/>
        <w:jc w:val="both"/>
        <w:rPr>
          <w:rFonts w:ascii="Arial" w:hAnsi="Arial" w:cs="Arial"/>
          <w:sz w:val="20"/>
          <w:szCs w:val="20"/>
        </w:rPr>
      </w:pPr>
      <w:r w:rsidRPr="00587BCC">
        <w:rPr>
          <w:rFonts w:ascii="Arial" w:hAnsi="Arial" w:eastAsia="Arial" w:cs="Arial"/>
          <w:sz w:val="20"/>
          <w:szCs w:val="20"/>
          <w:lang w:bidi="fr-FR"/>
        </w:rPr>
        <w:t>Avec sa largeur d’impression de 1,6 m, l’Acuity Triton offre une qualité exceptionnelle à des vitesses pouvant atteindre 15 m²/h, tout en garantissant un séchage instantané pour une finition, une découpe ou un pelliculage immédiat. Le séchage à basse température d’</w:t>
      </w:r>
      <w:r w:rsidRPr="00592379" w:rsidR="00592379">
        <w:rPr>
          <w:rFonts w:ascii="Arial" w:hAnsi="Arial" w:eastAsia="Arial" w:cs="Arial"/>
          <w:i/>
          <w:iCs/>
          <w:sz w:val="20"/>
          <w:szCs w:val="20"/>
          <w:lang w:bidi="fr-FR"/>
        </w:rPr>
        <w:t>AQUAFUZE</w:t>
      </w:r>
      <w:r w:rsidRPr="00587BCC">
        <w:rPr>
          <w:rFonts w:ascii="Arial" w:hAnsi="Arial" w:eastAsia="Arial" w:cs="Arial"/>
          <w:sz w:val="20"/>
          <w:szCs w:val="20"/>
          <w:lang w:bidi="fr-FR"/>
        </w:rPr>
        <w:t xml:space="preserve"> minimise l’obstruction des buses sur la Triton, améliore la stabilité de projection et réduit nettement la consommation </w:t>
      </w:r>
      <w:r w:rsidRPr="00587BCC">
        <w:rPr>
          <w:rFonts w:ascii="Arial" w:hAnsi="Arial" w:eastAsia="Arial" w:cs="Arial"/>
          <w:sz w:val="20"/>
          <w:szCs w:val="20"/>
          <w:lang w:bidi="fr-FR"/>
        </w:rPr>
        <w:t>d’énergie, la rendant plus adaptée pour les entreprises privilégiant la durabilité et nécessitant moins d’entretien.</w:t>
      </w:r>
    </w:p>
    <w:p w:rsidR="00B20D2E" w:rsidP="002B49A0" w:rsidRDefault="004E4FF9" w14:paraId="00B256D6" w14:textId="77777777">
      <w:pPr>
        <w:spacing w:line="360" w:lineRule="auto"/>
        <w:jc w:val="both"/>
        <w:rPr>
          <w:rFonts w:ascii="Arial" w:hAnsi="Arial" w:cs="Arial"/>
          <w:sz w:val="20"/>
          <w:szCs w:val="20"/>
        </w:rPr>
      </w:pPr>
      <w:r w:rsidRPr="00C059A2">
        <w:rPr>
          <w:rFonts w:ascii="Arial" w:hAnsi="Arial" w:eastAsia="Arial" w:cs="Arial"/>
          <w:sz w:val="20"/>
          <w:szCs w:val="20"/>
          <w:lang w:bidi="fr-FR"/>
        </w:rPr>
        <w:t xml:space="preserve">Conçue pour les entreprises de toutes tailles, l’Acuity Triton sera vendue via des distributeurs et Fujifilm accueillera aussi bien les revendeurs que les clients grand format sur son stand à la FESPA. </w:t>
      </w:r>
    </w:p>
    <w:p w:rsidRPr="00C059A2" w:rsidR="004E4FF9" w:rsidP="002B49A0" w:rsidRDefault="4E0A7DC1" w14:paraId="6D70B520" w14:textId="40468EA9">
      <w:pPr>
        <w:spacing w:line="360" w:lineRule="auto"/>
        <w:jc w:val="both"/>
        <w:rPr>
          <w:rFonts w:ascii="Arial" w:hAnsi="Arial" w:cs="Arial"/>
          <w:sz w:val="20"/>
          <w:szCs w:val="20"/>
        </w:rPr>
      </w:pPr>
      <w:r w:rsidRPr="03C1081B">
        <w:rPr>
          <w:rFonts w:ascii="Arial" w:hAnsi="Arial" w:eastAsia="Arial" w:cs="Arial"/>
          <w:sz w:val="20"/>
          <w:szCs w:val="20"/>
          <w:lang w:bidi="fr-FR"/>
        </w:rPr>
        <w:t xml:space="preserve">L’Acuity Triton équipée de la technologie </w:t>
      </w:r>
      <w:r w:rsidRPr="00592379" w:rsidR="00592379">
        <w:rPr>
          <w:rFonts w:ascii="Arial" w:hAnsi="Arial" w:eastAsia="Arial" w:cs="Arial"/>
          <w:i/>
          <w:iCs/>
          <w:sz w:val="20"/>
          <w:szCs w:val="20"/>
          <w:lang w:bidi="fr-FR"/>
        </w:rPr>
        <w:t>AQUAFUZE</w:t>
      </w:r>
      <w:r w:rsidRPr="03C1081B" w:rsidR="00592379">
        <w:rPr>
          <w:rFonts w:ascii="Arial" w:hAnsi="Arial" w:eastAsia="Arial" w:cs="Arial"/>
          <w:sz w:val="20"/>
          <w:szCs w:val="20"/>
          <w:lang w:bidi="fr-FR"/>
        </w:rPr>
        <w:t xml:space="preserve"> </w:t>
      </w:r>
      <w:r w:rsidRPr="03C1081B">
        <w:rPr>
          <w:rFonts w:ascii="Arial" w:hAnsi="Arial" w:eastAsia="Arial" w:cs="Arial"/>
          <w:sz w:val="20"/>
          <w:szCs w:val="20"/>
          <w:lang w:bidi="fr-FR"/>
        </w:rPr>
        <w:t>sera déployée par phase, région par région, en fonction des accords de distribution en place. De plus amples informations seront disponibles à la FESPA.</w:t>
      </w:r>
    </w:p>
    <w:p w:rsidRPr="00976BBE" w:rsidR="00EB1F4D" w:rsidP="00EB1F4D" w:rsidRDefault="00976BBE" w14:paraId="2A8ED7CF" w14:textId="1AEA812A">
      <w:pPr>
        <w:spacing w:line="360" w:lineRule="auto"/>
        <w:jc w:val="both"/>
        <w:rPr>
          <w:rFonts w:ascii="Arial" w:hAnsi="Arial" w:eastAsia="Arial" w:cs="Arial"/>
          <w:sz w:val="20"/>
          <w:szCs w:val="20"/>
          <w:lang w:bidi="fr-FR"/>
        </w:rPr>
      </w:pPr>
      <w:r w:rsidRPr="00976BBE">
        <w:rPr>
          <w:rFonts w:ascii="Arial" w:hAnsi="Arial" w:eastAsia="Arial" w:cs="Arial"/>
          <w:sz w:val="20"/>
          <w:szCs w:val="20"/>
          <w:lang w:bidi="fr-FR"/>
        </w:rPr>
        <w:t>Fujifilm organisera une conférence de presse à 17 h le premier jour du salon, axée sur la relation de Fujifilm avec Barberan et le lancement du HS3000, tout en discutant avec le marché de l'Acuity Ultra Hybrid Pro et de l'AQUAFUZE en combinaison avec l'Acuity Triton.</w:t>
      </w:r>
    </w:p>
    <w:p w:rsidRPr="00596345" w:rsidR="005512D8" w:rsidP="002B49A0" w:rsidRDefault="00B905A1" w14:paraId="05E0FF8C" w14:textId="35A0368D">
      <w:pPr>
        <w:spacing w:line="360" w:lineRule="auto"/>
        <w:jc w:val="both"/>
        <w:rPr>
          <w:rFonts w:ascii="Arial" w:hAnsi="Arial" w:cs="Arial"/>
          <w:sz w:val="20"/>
          <w:szCs w:val="20"/>
        </w:rPr>
      </w:pPr>
      <w:r w:rsidRPr="00596345">
        <w:rPr>
          <w:rFonts w:ascii="Arial" w:hAnsi="Arial" w:eastAsia="Arial" w:cs="Arial"/>
          <w:sz w:val="20"/>
          <w:szCs w:val="20"/>
          <w:lang w:bidi="fr-FR"/>
        </w:rPr>
        <w:t>David Burton, directeur de Fujifilm WFIJ Systems, commente la nouvelle en ces termes : « Nous sommes enchantés d’être de retour à la FESPA pour la première fois après deux ans, pour présenter des solutions uniques au marché industriel de la signalétique et de l’affichage de gros volumes. Nous sommes enthousiastes à l’idée de disposer de deux sections séparées de notre stand mettant l’accent sur des besoins très différents du marché. Nous avons soigneusement prêté l’oreille aux besoins de l’industrie et conçu ces solutions pour satisfaire les demandes réelles du marché, avec le soutien de l’assistance et des services inégalés de Fujifilm. La philosophie de Fujifilm est claire : plutôt que de précipiter la commercialisation, nous évaluons les tendances du secteur, nous identifions les faiblesses de nos concurrents et nous proposons des solutions supérieures adaptées aux besoins en constante évolution de nos clients. La FESPA 2025 à Berlin marquera le lancement de trois produits révolutionnaires destinés à devenir des références du secteur. »</w:t>
      </w:r>
    </w:p>
    <w:p w:rsidRPr="00596345" w:rsidR="0007169A" w:rsidP="002B49A0" w:rsidRDefault="0007169A" w14:paraId="5563B753" w14:textId="7D50AE71">
      <w:pPr>
        <w:spacing w:line="360" w:lineRule="auto"/>
        <w:jc w:val="both"/>
        <w:rPr>
          <w:rFonts w:ascii="Arial" w:hAnsi="Arial" w:cs="Arial"/>
          <w:sz w:val="20"/>
          <w:szCs w:val="20"/>
        </w:rPr>
      </w:pPr>
      <w:r w:rsidRPr="00596345">
        <w:rPr>
          <w:rFonts w:ascii="Arial" w:hAnsi="Arial" w:eastAsia="Arial" w:cs="Arial"/>
          <w:sz w:val="20"/>
          <w:szCs w:val="20"/>
          <w:lang w:bidi="fr-FR"/>
        </w:rPr>
        <w:t xml:space="preserve">Pour en savoir plus sur les solutions grand format de Fujifilm, rendez-vous sur les stands B60 et A61 à la FESPA 2025. </w:t>
      </w:r>
    </w:p>
    <w:p w:rsidRPr="000E18CD"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lang w:val="en-US"/>
        </w:rPr>
      </w:pPr>
      <w:r w:rsidRPr="000E18CD">
        <w:rPr>
          <w:rStyle w:val="normaltextrun"/>
          <w:rFonts w:ascii="Arial" w:hAnsi="Arial" w:eastAsia="Arial" w:cs="Arial"/>
          <w:b/>
          <w:sz w:val="20"/>
          <w:szCs w:val="20"/>
          <w:lang w:val="en-US" w:bidi="fr-FR"/>
        </w:rPr>
        <w:t>FIN</w:t>
      </w:r>
    </w:p>
    <w:p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lang w:val="en-US"/>
        </w:rPr>
      </w:pPr>
    </w:p>
    <w:p w:rsidR="000E18CD" w:rsidP="00C5051A" w:rsidRDefault="000E18CD" w14:paraId="6D4A1202" w14:textId="77777777">
      <w:pPr>
        <w:pStyle w:val="paragraph"/>
        <w:spacing w:before="0" w:beforeAutospacing="0" w:after="0" w:afterAutospacing="0" w:line="360" w:lineRule="auto"/>
        <w:textAlignment w:val="baseline"/>
        <w:rPr>
          <w:rFonts w:ascii="Arial" w:hAnsi="Arial" w:cs="Arial" w:eastAsiaTheme="minorEastAsia"/>
          <w:sz w:val="20"/>
          <w:szCs w:val="20"/>
          <w:lang w:val="en-US"/>
        </w:rPr>
      </w:pPr>
    </w:p>
    <w:p w:rsidRPr="000E18CD" w:rsidR="000E18CD" w:rsidP="00C5051A" w:rsidRDefault="000E18CD" w14:paraId="6DBE59B7" w14:textId="77777777">
      <w:pPr>
        <w:pStyle w:val="paragraph"/>
        <w:spacing w:before="0" w:beforeAutospacing="0" w:after="0" w:afterAutospacing="0" w:line="360" w:lineRule="auto"/>
        <w:textAlignment w:val="baseline"/>
        <w:rPr>
          <w:rFonts w:ascii="Arial" w:hAnsi="Arial" w:cs="Arial" w:eastAsiaTheme="minorEastAsia"/>
          <w:sz w:val="20"/>
          <w:szCs w:val="20"/>
          <w:lang w:val="en-US"/>
        </w:rPr>
      </w:pPr>
    </w:p>
    <w:p w:rsidR="399E6AE5" w:rsidP="161CB937" w:rsidRDefault="399E6AE5" w14:paraId="1F61F3B6" w14:textId="3F988DA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À propos de FUJIFILM Corporation</w:t>
      </w: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1129301D" w14:textId="04AA7FD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p>
    <w:p w:rsidR="399E6AE5" w:rsidP="161CB937" w:rsidRDefault="399E6AE5" w14:paraId="161E8BC8" w14:textId="0162D9A8">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308974E8" w14:textId="637EB708">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À propos de FUJIFILM Graphic Communications Division </w:t>
      </w: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17BC05F6" w14:textId="30AA2062">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rsidR="399E6AE5" w:rsidP="161CB937" w:rsidRDefault="399E6AE5" w14:paraId="52F3166F" w14:textId="770ED11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hyperlink r:id="Rff8f21b1a4754b7e">
        <w:r w:rsidRPr="161CB937" w:rsidR="399E6AE5">
          <w:rPr>
            <w:rStyle w:val="Hyperlink"/>
            <w:rFonts w:ascii="Arial" w:hAnsi="Arial" w:eastAsia="Arial" w:cs="Arial"/>
            <w:b w:val="0"/>
            <w:bCs w:val="0"/>
            <w:i w:val="0"/>
            <w:iCs w:val="0"/>
            <w:caps w:val="0"/>
            <w:smallCaps w:val="0"/>
            <w:strike w:val="0"/>
            <w:dstrike w:val="0"/>
            <w:noProof w:val="0"/>
            <w:color w:val="0563C1"/>
            <w:sz w:val="20"/>
            <w:szCs w:val="20"/>
            <w:u w:val="single"/>
            <w:lang w:val="fr-FR"/>
          </w:rPr>
          <w:t>fujifilmprint.eu</w:t>
        </w:r>
      </w:hyperlink>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 ou </w:t>
      </w:r>
      <w:hyperlink r:id="R845622156bce4e4d">
        <w:r w:rsidRPr="161CB937" w:rsidR="399E6AE5">
          <w:rPr>
            <w:rStyle w:val="Hyperlink"/>
            <w:rFonts w:ascii="Arial" w:hAnsi="Arial" w:eastAsia="Arial" w:cs="Arial"/>
            <w:b w:val="0"/>
            <w:bCs w:val="0"/>
            <w:i w:val="0"/>
            <w:iCs w:val="0"/>
            <w:caps w:val="0"/>
            <w:smallCaps w:val="0"/>
            <w:strike w:val="0"/>
            <w:dstrike w:val="0"/>
            <w:noProof w:val="0"/>
            <w:color w:val="0563C1"/>
            <w:sz w:val="20"/>
            <w:szCs w:val="20"/>
            <w:u w:val="single"/>
            <w:lang w:val="fr-FR"/>
          </w:rPr>
          <w:t>youtube.com/FujifilmGSEurope</w:t>
        </w:r>
      </w:hyperlink>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 ou suivez-nous sur @FujifilmPrint           </w:t>
      </w:r>
    </w:p>
    <w:p w:rsidR="399E6AE5" w:rsidP="161CB937" w:rsidRDefault="399E6AE5" w14:paraId="1EBA51C4" w14:textId="193B326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18FBED8B" w14:textId="337D195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Pour tout contact communication:</w:t>
      </w: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528EDDF1" w14:textId="026EDE1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Daniel Porter           </w:t>
      </w:r>
    </w:p>
    <w:p w:rsidR="399E6AE5" w:rsidP="161CB937" w:rsidRDefault="399E6AE5" w14:paraId="4FF24AD5" w14:textId="242C891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AD Communications</w:t>
      </w:r>
      <w:r>
        <w:tab/>
      </w: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p>
    <w:p w:rsidR="399E6AE5" w:rsidP="161CB937" w:rsidRDefault="399E6AE5" w14:paraId="6F3A1D63" w14:textId="3B88202B">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xml:space="preserve">E: </w:t>
      </w:r>
      <w:hyperlink r:id="R36ff6f38122a44e1">
        <w:r w:rsidRPr="161CB937" w:rsidR="399E6AE5">
          <w:rPr>
            <w:rStyle w:val="Hyperlink"/>
            <w:rFonts w:ascii="Arial" w:hAnsi="Arial" w:eastAsia="Arial" w:cs="Arial"/>
            <w:b w:val="0"/>
            <w:bCs w:val="0"/>
            <w:i w:val="0"/>
            <w:iCs w:val="0"/>
            <w:caps w:val="0"/>
            <w:smallCaps w:val="0"/>
            <w:strike w:val="0"/>
            <w:dstrike w:val="0"/>
            <w:noProof w:val="0"/>
            <w:color w:val="0563C1"/>
            <w:sz w:val="20"/>
            <w:szCs w:val="20"/>
            <w:u w:val="single"/>
            <w:lang w:val="fr-FR"/>
          </w:rPr>
          <w:t>dporter@adcomms.co.uk</w:t>
        </w:r>
      </w:hyperlink>
      <w:r w:rsidRPr="161CB937" w:rsidR="399E6AE5">
        <w:rPr>
          <w:rStyle w:val="normaltextrun"/>
          <w:rFonts w:ascii="Calibri" w:hAnsi="Calibri" w:eastAsia="Calibri" w:cs="Calibri"/>
          <w:b w:val="0"/>
          <w:bCs w:val="0"/>
          <w:i w:val="0"/>
          <w:iCs w:val="0"/>
          <w:caps w:val="0"/>
          <w:smallCaps w:val="0"/>
          <w:noProof w:val="0"/>
          <w:color w:val="000000" w:themeColor="text1" w:themeTint="FF" w:themeShade="FF"/>
          <w:sz w:val="22"/>
          <w:szCs w:val="22"/>
          <w:lang w:val="fr-FR"/>
        </w:rPr>
        <w:t>           </w:t>
      </w:r>
    </w:p>
    <w:p w:rsidR="399E6AE5" w:rsidP="161CB937" w:rsidRDefault="399E6AE5" w14:paraId="1CE24105" w14:textId="76890CA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fr-FR"/>
        </w:rPr>
      </w:pPr>
      <w:r w:rsidRPr="161CB937" w:rsidR="399E6AE5">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Tel: +44 (0)1372 464470           </w:t>
      </w:r>
    </w:p>
    <w:p w:rsidR="161CB937" w:rsidP="161CB937" w:rsidRDefault="161CB937" w14:paraId="0DB388E6" w14:textId="7524FC45">
      <w:pPr>
        <w:pStyle w:val="paragraph"/>
        <w:spacing w:before="0" w:beforeAutospacing="off" w:after="0" w:afterAutospacing="off" w:line="360" w:lineRule="auto"/>
        <w:jc w:val="both"/>
        <w:rPr>
          <w:rStyle w:val="normaltextrun"/>
          <w:rFonts w:ascii="Arial" w:hAnsi="Arial" w:cs="Arial"/>
          <w:color w:val="000000" w:themeColor="text1" w:themeTint="FF" w:themeShade="FF"/>
          <w:sz w:val="20"/>
          <w:szCs w:val="20"/>
          <w:lang w:eastAsia="en-US"/>
        </w:rPr>
      </w:pPr>
    </w:p>
    <w:p w:rsidRPr="000E18CD"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0E18CD"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FEA" w:rsidP="00A46B91" w:rsidRDefault="00204FEA" w14:paraId="28B1FDBB" w14:textId="77777777">
      <w:pPr>
        <w:spacing w:after="0" w:line="240" w:lineRule="auto"/>
      </w:pPr>
      <w:r>
        <w:separator/>
      </w:r>
    </w:p>
  </w:endnote>
  <w:endnote w:type="continuationSeparator" w:id="0">
    <w:p w:rsidR="00204FEA" w:rsidP="00A46B91" w:rsidRDefault="00204FEA" w14:paraId="285E48D6" w14:textId="77777777">
      <w:pPr>
        <w:spacing w:after="0" w:line="240" w:lineRule="auto"/>
      </w:pPr>
      <w:r>
        <w:continuationSeparator/>
      </w:r>
    </w:p>
  </w:endnote>
  <w:endnote w:type="continuationNotice" w:id="1">
    <w:p w:rsidR="00204FEA" w:rsidRDefault="00204FEA" w14:paraId="28A502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FEA" w:rsidP="00A46B91" w:rsidRDefault="00204FEA" w14:paraId="0F772974" w14:textId="77777777">
      <w:pPr>
        <w:spacing w:after="0" w:line="240" w:lineRule="auto"/>
      </w:pPr>
      <w:r>
        <w:separator/>
      </w:r>
    </w:p>
  </w:footnote>
  <w:footnote w:type="continuationSeparator" w:id="0">
    <w:p w:rsidR="00204FEA" w:rsidP="00A46B91" w:rsidRDefault="00204FEA" w14:paraId="23B911E8" w14:textId="77777777">
      <w:pPr>
        <w:spacing w:after="0" w:line="240" w:lineRule="auto"/>
      </w:pPr>
      <w:r>
        <w:continuationSeparator/>
      </w:r>
    </w:p>
  </w:footnote>
  <w:footnote w:type="continuationNotice" w:id="1">
    <w:p w:rsidR="00204FEA" w:rsidRDefault="00204FEA" w14:paraId="648011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fr-FR"/>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A2B692">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9053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7578203">
    <w:abstractNumId w:val="2"/>
  </w:num>
  <w:num w:numId="2" w16cid:durableId="923106503">
    <w:abstractNumId w:val="3"/>
  </w:num>
  <w:num w:numId="3" w16cid:durableId="1910537210">
    <w:abstractNumId w:val="1"/>
  </w:num>
  <w:num w:numId="4" w16cid:durableId="473303383">
    <w:abstractNumId w:val="0"/>
  </w:num>
  <w:num w:numId="5" w16cid:durableId="1281258752">
    <w:abstractNumId w:val="4"/>
  </w:num>
  <w:num w:numId="6" w16cid:durableId="177644416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18B"/>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18CD"/>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437EA"/>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237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2F2F"/>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6BBE"/>
    <w:rsid w:val="0097728D"/>
    <w:rsid w:val="009777F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69C3"/>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4F7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44F8"/>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165F"/>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3D3E"/>
    <w:rsid w:val="00EA7F93"/>
    <w:rsid w:val="00EB1910"/>
    <w:rsid w:val="00EB1F4D"/>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21CD"/>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BFD8BBF"/>
    <w:rsid w:val="0E3CA84E"/>
    <w:rsid w:val="13FAD08F"/>
    <w:rsid w:val="161CB937"/>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99E6AE5"/>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60AE34E4"/>
    <w:rsid w:val="62CB7718"/>
    <w:rsid w:val="6323BE5E"/>
    <w:rsid w:val="6636AFF6"/>
    <w:rsid w:val="68ADB9D0"/>
    <w:rsid w:val="69215A0B"/>
    <w:rsid w:val="6940163F"/>
    <w:rsid w:val="699EF201"/>
    <w:rsid w:val="6B5554BF"/>
    <w:rsid w:val="6C899897"/>
    <w:rsid w:val="6CE5D914"/>
    <w:rsid w:val="6F87AEFB"/>
    <w:rsid w:val="73DC88D4"/>
    <w:rsid w:val="771096BD"/>
    <w:rsid w:val="7983BA9B"/>
    <w:rsid w:val="798B05E5"/>
    <w:rsid w:val="7A540D27"/>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529996791">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11609959">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825432977">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3363985">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0409177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082213807">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697537120">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18917088">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fr/" TargetMode="External" Id="Rff8f21b1a4754b7e" /><Relationship Type="http://schemas.openxmlformats.org/officeDocument/2006/relationships/hyperlink" Target="http://www.youtube.com/FujifilmGSEurope" TargetMode="External" Id="R845622156bce4e4d" /><Relationship Type="http://schemas.openxmlformats.org/officeDocument/2006/relationships/hyperlink" Target="mailto:dporter@adcomms.co.uk" TargetMode="External" Id="R36ff6f38122a44e1"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14</revision>
  <dcterms:created xsi:type="dcterms:W3CDTF">2025-03-20T07:35:00.0000000Z</dcterms:created>
  <dcterms:modified xsi:type="dcterms:W3CDTF">2025-04-01T11:14:23.9656975Z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