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5C6C" w14:textId="77777777" w:rsidR="001108A0" w:rsidRDefault="007C6E2F" w:rsidP="00D10F62">
      <w:pPr>
        <w:pStyle w:val="p1"/>
        <w:rPr>
          <w:b/>
          <w:sz w:val="20"/>
          <w:szCs w:val="20"/>
        </w:rPr>
      </w:pPr>
      <w:r>
        <w:rPr>
          <w:noProof/>
        </w:rPr>
        <w:drawing>
          <wp:anchor distT="0" distB="0" distL="0" distR="0" simplePos="0" relativeHeight="5" behindDoc="0" locked="0" layoutInCell="0" allowOverlap="1" wp14:anchorId="3C40957D" wp14:editId="14B3B98D">
            <wp:simplePos x="0" y="0"/>
            <wp:positionH relativeFrom="page">
              <wp:posOffset>5295900</wp:posOffset>
            </wp:positionH>
            <wp:positionV relativeFrom="paragraph">
              <wp:posOffset>-879475</wp:posOffset>
            </wp:positionV>
            <wp:extent cx="2432050" cy="894080"/>
            <wp:effectExtent l="0" t="0" r="0" b="0"/>
            <wp:wrapNone/>
            <wp:docPr id="1" name="Picture 653683643"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53683643"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Témoignage client</w:t>
      </w:r>
    </w:p>
    <w:p w14:paraId="0C75705B" w14:textId="77777777" w:rsidR="001108A0" w:rsidRDefault="001108A0" w:rsidP="00D10F62">
      <w:pPr>
        <w:pStyle w:val="p1"/>
        <w:rPr>
          <w:szCs w:val="20"/>
          <w:lang w:val="es-ES"/>
        </w:rPr>
      </w:pPr>
    </w:p>
    <w:p w14:paraId="106413BA" w14:textId="77777777" w:rsidR="001108A0" w:rsidRDefault="007C6E2F" w:rsidP="00D10F62">
      <w:pPr>
        <w:pStyle w:val="Standard1"/>
        <w:rPr>
          <w:rFonts w:ascii="Arial" w:hAnsi="Arial" w:cs="Arial"/>
          <w:szCs w:val="20"/>
        </w:rPr>
      </w:pPr>
      <w:r>
        <w:rPr>
          <w:rFonts w:ascii="Arial" w:hAnsi="Arial"/>
        </w:rPr>
        <w:t>Contacts média :</w:t>
      </w:r>
    </w:p>
    <w:p w14:paraId="050C8A96" w14:textId="77777777" w:rsidR="007C6E2F" w:rsidRDefault="007C6E2F" w:rsidP="00D10F62">
      <w:pPr>
        <w:pStyle w:val="Standard1"/>
      </w:pPr>
      <w:r>
        <w:rPr>
          <w:rFonts w:ascii="Arial" w:hAnsi="Arial"/>
          <w:color w:val="000000"/>
        </w:rPr>
        <w:t xml:space="preserve">Elni Van Rensburg : +1 830 317 0950 </w:t>
      </w:r>
      <w:r>
        <w:rPr>
          <w:rFonts w:ascii="Arial" w:hAnsi="Arial"/>
          <w:color w:val="000000" w:themeColor="text1"/>
          <w:shd w:val="clear" w:color="auto" w:fill="FFFFFF"/>
        </w:rPr>
        <w:t>–</w:t>
      </w:r>
      <w:r>
        <w:rPr>
          <w:rFonts w:ascii="Arial" w:hAnsi="Arial"/>
          <w:color w:val="000000"/>
        </w:rPr>
        <w:t xml:space="preserve"> </w:t>
      </w:r>
      <w:hyperlink r:id="rId10">
        <w:r w:rsidR="001108A0">
          <w:rPr>
            <w:rStyle w:val="Hyperlink"/>
            <w:rFonts w:ascii="Arial" w:hAnsi="Arial"/>
          </w:rPr>
          <w:t>elni.vanrensburg@miraclon.com</w:t>
        </w:r>
      </w:hyperlink>
    </w:p>
    <w:p w14:paraId="6A5570AE" w14:textId="218C2E21" w:rsidR="001108A0" w:rsidRPr="007C6E2F" w:rsidRDefault="007C6E2F" w:rsidP="007C6E2F">
      <w:pPr>
        <w:autoSpaceDN w:val="0"/>
        <w:rPr>
          <w:rFonts w:ascii="Arial" w:hAnsi="Arial" w:cs="Arial"/>
          <w:color w:val="000000"/>
          <w:kern w:val="3"/>
          <w:lang w:val="es-ES"/>
        </w:rPr>
      </w:pPr>
      <w:r w:rsidRPr="007C6E2F">
        <w:rPr>
          <w:rFonts w:ascii="Arial" w:hAnsi="Arial"/>
          <w:color w:val="000000"/>
          <w:kern w:val="3"/>
        </w:rPr>
        <w:t xml:space="preserve">Aimee Parsons - </w:t>
      </w:r>
      <w:r w:rsidRPr="007C6E2F">
        <w:rPr>
          <w:rFonts w:ascii="Arial" w:hAnsi="Arial" w:cs="Arial"/>
          <w:color w:val="000000"/>
          <w:kern w:val="3"/>
          <w:sz w:val="19"/>
          <w:szCs w:val="19"/>
          <w:shd w:val="clear" w:color="auto" w:fill="FFFFFF"/>
          <w:lang w:val="es-ES"/>
        </w:rPr>
        <w:t xml:space="preserve">+44 (0)1372 464470 – </w:t>
      </w:r>
      <w:hyperlink r:id="rId11" w:tgtFrame="_blank" w:history="1">
        <w:r w:rsidRPr="007C6E2F">
          <w:rPr>
            <w:rFonts w:ascii="Arial" w:hAnsi="Arial" w:cs="Arial"/>
            <w:color w:val="0070C0"/>
            <w:kern w:val="3"/>
            <w:sz w:val="19"/>
            <w:szCs w:val="19"/>
            <w:u w:val="single"/>
            <w:shd w:val="clear" w:color="auto" w:fill="FFFFFF"/>
            <w:lang w:val="es-ES"/>
          </w:rPr>
          <w:t>aparsons@adcomms.co.uk</w:t>
        </w:r>
      </w:hyperlink>
      <w:r w:rsidRPr="007C6E2F">
        <w:rPr>
          <w:rFonts w:ascii="Arial" w:hAnsi="Arial" w:cs="Arial"/>
          <w:color w:val="0070C0"/>
          <w:kern w:val="3"/>
          <w:sz w:val="19"/>
          <w:szCs w:val="19"/>
          <w:shd w:val="clear" w:color="auto" w:fill="FFFFFF"/>
          <w:lang w:val="es-ES"/>
        </w:rPr>
        <w:t>  </w:t>
      </w:r>
      <w:r w:rsidRPr="007C6E2F">
        <w:rPr>
          <w:color w:val="0070C0"/>
          <w:kern w:val="3"/>
          <w:shd w:val="clear" w:color="auto" w:fill="FFFFFF"/>
        </w:rPr>
        <w:t>  </w:t>
      </w:r>
      <w:r w:rsidRPr="007C6E2F">
        <w:rPr>
          <w:color w:val="0070C0"/>
          <w:kern w:val="3"/>
          <w:szCs w:val="20"/>
          <w:shd w:val="clear" w:color="auto" w:fill="FFFFFF"/>
        </w:rPr>
        <w:t> </w:t>
      </w:r>
      <w:r>
        <w:rPr>
          <w:rStyle w:val="Hyperlink"/>
          <w:rFonts w:ascii="Arial" w:hAnsi="Arial"/>
        </w:rPr>
        <w:br/>
      </w:r>
    </w:p>
    <w:p w14:paraId="6AD0A032" w14:textId="35FA1C9D" w:rsidR="001108A0" w:rsidRDefault="007C6E2F">
      <w:pPr>
        <w:pStyle w:val="Standard1"/>
        <w:spacing w:line="360" w:lineRule="auto"/>
        <w:rPr>
          <w:rFonts w:ascii="Arial" w:hAnsi="Arial" w:cs="Arial"/>
          <w:szCs w:val="20"/>
        </w:rPr>
      </w:pPr>
      <w:r>
        <w:rPr>
          <w:rFonts w:ascii="Arial" w:hAnsi="Arial"/>
          <w:color w:val="000000"/>
        </w:rPr>
        <w:t>30</w:t>
      </w:r>
      <w:r>
        <w:rPr>
          <w:rFonts w:ascii="Arial" w:hAnsi="Arial"/>
          <w:color w:val="000000"/>
        </w:rPr>
        <w:t>. avril 2025</w:t>
      </w:r>
    </w:p>
    <w:p w14:paraId="609E87F6" w14:textId="77777777" w:rsidR="001108A0" w:rsidRDefault="001108A0" w:rsidP="00D10F62">
      <w:pPr>
        <w:spacing w:line="360" w:lineRule="auto"/>
        <w:rPr>
          <w:rFonts w:ascii="Arial" w:hAnsi="Arial" w:cs="Arial"/>
          <w:b/>
          <w:bCs/>
          <w:color w:val="C00000"/>
          <w:sz w:val="26"/>
          <w:szCs w:val="26"/>
        </w:rPr>
      </w:pPr>
    </w:p>
    <w:p w14:paraId="3CD2D47D" w14:textId="77777777" w:rsidR="001108A0" w:rsidRDefault="007C6E2F" w:rsidP="00D10F62">
      <w:pPr>
        <w:spacing w:line="360" w:lineRule="auto"/>
        <w:jc w:val="center"/>
        <w:rPr>
          <w:rFonts w:ascii="Arial" w:hAnsi="Arial" w:cs="Arial"/>
          <w:b/>
          <w:bCs/>
          <w:i/>
          <w:iCs/>
          <w:sz w:val="24"/>
        </w:rPr>
      </w:pPr>
      <w:r>
        <w:rPr>
          <w:rFonts w:ascii="Arial" w:hAnsi="Arial"/>
          <w:b/>
          <w:sz w:val="26"/>
        </w:rPr>
        <w:t xml:space="preserve">Köstlin étend ses capacités de production flexographique grâce à un investissement supplémentaire dans la technologie FLEXCEL NX </w:t>
      </w:r>
    </w:p>
    <w:p w14:paraId="7F2E9D5E" w14:textId="77777777" w:rsidR="001108A0" w:rsidRDefault="001108A0" w:rsidP="00D10F62">
      <w:pPr>
        <w:spacing w:line="360" w:lineRule="auto"/>
        <w:rPr>
          <w:rFonts w:ascii="Arial" w:hAnsi="Arial" w:cs="Arial"/>
          <w:sz w:val="22"/>
          <w:szCs w:val="22"/>
        </w:rPr>
      </w:pPr>
    </w:p>
    <w:p w14:paraId="3A5816CF" w14:textId="6444E725" w:rsidR="001108A0" w:rsidRDefault="007C6E2F" w:rsidP="00D10F62">
      <w:pPr>
        <w:pStyle w:val="Default"/>
        <w:spacing w:line="360" w:lineRule="auto"/>
        <w:rPr>
          <w:rFonts w:ascii="Arial" w:hAnsi="Arial"/>
          <w:sz w:val="22"/>
        </w:rPr>
      </w:pPr>
      <w:r>
        <w:rPr>
          <w:rFonts w:ascii="Arial" w:hAnsi="Arial"/>
          <w:sz w:val="22"/>
        </w:rPr>
        <w:t xml:space="preserve">L’augmentation de l’efficacité et de la productivité, la réduction des coûts et l’amélioration du service client ont été les principaux facteurs qui ont poussé Köstlin Prepress Services, une entreprise située à Ditzingen, dans le sud-ouest de l’Allemagne, à renouveler récemment son investissement dans la technologie FLEXCEL NX de Miraclon. La société fournit des plaques d’impression flexo aux imprimeurs d’emballages qui produisent principalement des emballages souples. </w:t>
      </w:r>
    </w:p>
    <w:p w14:paraId="1EB36012" w14:textId="77777777" w:rsidR="00D10F62" w:rsidRDefault="00D10F62" w:rsidP="00D10F62">
      <w:pPr>
        <w:pStyle w:val="Default"/>
        <w:spacing w:line="360" w:lineRule="auto"/>
      </w:pPr>
    </w:p>
    <w:p w14:paraId="606FE02F" w14:textId="77777777" w:rsidR="001108A0" w:rsidRDefault="007C6E2F" w:rsidP="00D10F62">
      <w:pPr>
        <w:pStyle w:val="Default"/>
        <w:spacing w:line="360" w:lineRule="auto"/>
        <w:rPr>
          <w:rFonts w:ascii="Arial" w:hAnsi="Arial"/>
          <w:sz w:val="22"/>
        </w:rPr>
      </w:pPr>
      <w:r>
        <w:rPr>
          <w:rFonts w:ascii="Arial" w:hAnsi="Arial"/>
          <w:sz w:val="22"/>
        </w:rPr>
        <w:t>Köstlin a connu une croissance significative en 2024, que le directeur général Marc Talmon Gros attribue au lancement de nouveaux produits et designs par les marques, ainsi qu’à l’arrivée de nouveaux clients disposant d’un portefeuille de références très diversifié et appréciant les avantages du service de reproduction centralisé proposé par Köstlin.</w:t>
      </w:r>
    </w:p>
    <w:p w14:paraId="6123DD43" w14:textId="77777777" w:rsidR="00D10F62" w:rsidRDefault="00D10F62" w:rsidP="00D10F62">
      <w:pPr>
        <w:pStyle w:val="Default"/>
        <w:spacing w:line="360" w:lineRule="auto"/>
        <w:rPr>
          <w:rFonts w:ascii="Arial" w:hAnsi="Arial"/>
          <w:sz w:val="22"/>
        </w:rPr>
      </w:pPr>
    </w:p>
    <w:p w14:paraId="7D00B330" w14:textId="77777777" w:rsidR="00D10F62" w:rsidRDefault="007C6E2F" w:rsidP="00D10F62">
      <w:pPr>
        <w:pStyle w:val="Default"/>
        <w:spacing w:line="360" w:lineRule="auto"/>
        <w:rPr>
          <w:rFonts w:ascii="Arial" w:hAnsi="Arial"/>
          <w:b/>
          <w:sz w:val="22"/>
        </w:rPr>
      </w:pPr>
      <w:r>
        <w:rPr>
          <w:rFonts w:ascii="Arial" w:hAnsi="Arial"/>
          <w:b/>
          <w:sz w:val="22"/>
        </w:rPr>
        <w:t>La technologie FLEXCEL NX exploitée à son plein potentiel</w:t>
      </w:r>
    </w:p>
    <w:p w14:paraId="3EF854E0" w14:textId="1EE72828" w:rsidR="001108A0" w:rsidRDefault="007C6E2F" w:rsidP="00D10F62">
      <w:pPr>
        <w:pStyle w:val="Default"/>
        <w:spacing w:line="360" w:lineRule="auto"/>
        <w:rPr>
          <w:rFonts w:ascii="Arial" w:hAnsi="Arial"/>
          <w:sz w:val="22"/>
        </w:rPr>
      </w:pPr>
      <w:r>
        <w:rPr>
          <w:rFonts w:ascii="Arial" w:hAnsi="Arial"/>
          <w:sz w:val="22"/>
        </w:rPr>
        <w:t xml:space="preserve">Köstlin fait confiance à la technologie FLEXCEL NX de Miraclon depuis plus de 12 ans et fournit à ses clients des plaques FLEXCEL NXH à base de solvants et des plaques FLEXCEL NX Ultra lavables à l’eau. Ces plaques, produites sur un système d’imagerie FLEXCEL NX Wide 4260, représentent désormais plus de 75 % de la production totale de plaques flexo de l’entreprise. « L’année dernière, la production de plaques FLEXCEL NX a augmenté de plus de 10 %, tandis que celle des autres fabricants a stagné », explique </w:t>
      </w:r>
      <w:r>
        <w:rPr>
          <w:rFonts w:ascii="Arial" w:hAnsi="Arial"/>
          <w:sz w:val="22"/>
        </w:rPr>
        <w:t>Marc Talmon Gros. Selon lui, l’une des raisons de cette croissance tient au fait que « les plaques FLEXCEL NX sont toujours considérées comme la référence absolue pour les imprimeurs qui produisent des emballages souples à un niveau de production élevé et exigeant, et qui doivent optimiser leur efficacité et leur productivité sans compromettre la qualité ni les coûts ».</w:t>
      </w:r>
    </w:p>
    <w:p w14:paraId="000CF992" w14:textId="77777777" w:rsidR="00D10F62" w:rsidRDefault="00D10F62" w:rsidP="00D10F62">
      <w:pPr>
        <w:pStyle w:val="Default"/>
        <w:spacing w:line="360" w:lineRule="auto"/>
      </w:pPr>
    </w:p>
    <w:p w14:paraId="393B3A71" w14:textId="77777777" w:rsidR="00D10F62" w:rsidRDefault="007C6E2F" w:rsidP="00D10F62">
      <w:pPr>
        <w:pStyle w:val="Default"/>
        <w:spacing w:line="360" w:lineRule="auto"/>
        <w:rPr>
          <w:rFonts w:ascii="Arial" w:hAnsi="Arial"/>
          <w:b/>
          <w:sz w:val="22"/>
        </w:rPr>
      </w:pPr>
      <w:r>
        <w:rPr>
          <w:rFonts w:ascii="Arial" w:hAnsi="Arial"/>
          <w:b/>
          <w:sz w:val="22"/>
        </w:rPr>
        <w:lastRenderedPageBreak/>
        <w:t xml:space="preserve">Les avantages du passage au format supérieur FLEXCEL NX Ultra Solution </w:t>
      </w:r>
    </w:p>
    <w:p w14:paraId="57DCDB22" w14:textId="7A76C39C" w:rsidR="001108A0" w:rsidRDefault="007C6E2F" w:rsidP="00D10F62">
      <w:pPr>
        <w:pStyle w:val="Default"/>
        <w:spacing w:line="360" w:lineRule="auto"/>
        <w:rPr>
          <w:rFonts w:ascii="Arial" w:hAnsi="Arial"/>
          <w:sz w:val="22"/>
        </w:rPr>
      </w:pPr>
      <w:r>
        <w:rPr>
          <w:rFonts w:ascii="Arial" w:hAnsi="Arial"/>
          <w:sz w:val="22"/>
        </w:rPr>
        <w:t>En novembre 2024, Köstlin a investi dans un système de développement FLEXCEL NX Ultra 42, remplaçant ainsi le système NX Ultra 35 plus compact installé il y a plusieurs années. Köstlin peut désormais produire des plaques FLEXCEL NX Ultra dans des formats allant jusqu’à 1 067 x 1 524 mm.</w:t>
      </w:r>
    </w:p>
    <w:p w14:paraId="4EA47E47" w14:textId="77777777" w:rsidR="00D10F62" w:rsidRDefault="00D10F62" w:rsidP="00D10F62">
      <w:pPr>
        <w:pStyle w:val="Default"/>
        <w:spacing w:line="360" w:lineRule="auto"/>
      </w:pPr>
    </w:p>
    <w:p w14:paraId="4ECF8550" w14:textId="77777777" w:rsidR="001108A0" w:rsidRDefault="007C6E2F" w:rsidP="00D10F62">
      <w:pPr>
        <w:pStyle w:val="Default"/>
        <w:spacing w:line="360" w:lineRule="auto"/>
        <w:rPr>
          <w:rFonts w:ascii="Arial" w:hAnsi="Arial"/>
          <w:sz w:val="22"/>
        </w:rPr>
      </w:pPr>
      <w:r>
        <w:rPr>
          <w:rFonts w:ascii="Arial" w:hAnsi="Arial"/>
          <w:sz w:val="22"/>
        </w:rPr>
        <w:t>« Avec une surface accrue de 50 %, le système de développement FLEXCEL NX Ultra 42 nous permet de mieux exploiter le matériau des plaques. Par exemple, lorsque nous produisons un sac pour terreau, auparavant, une seule couleur du motif pouvait être imprimée sur une plaque, et environ 35 à 40 % de la surface restait inutilisée. Nous pouvons désormais optimiser davantage la disposition des plaques afin de réduire au minimum le gaspillage », explique Marc Talmon Gros. Il est également très satisfait de la prod</w:t>
      </w:r>
      <w:r>
        <w:rPr>
          <w:rFonts w:ascii="Arial" w:hAnsi="Arial"/>
          <w:sz w:val="22"/>
        </w:rPr>
        <w:t xml:space="preserve">uctivité du système : « grâce à l’unité grand format, nous pouvons facilement produire 16 plaques FLEXCEL NX Ultra en un </w:t>
      </w:r>
      <w:r>
        <w:rPr>
          <w:rStyle w:val="Emphasis"/>
          <w:rFonts w:ascii="Arial" w:hAnsi="Arial"/>
          <w:b w:val="0"/>
          <w:sz w:val="22"/>
        </w:rPr>
        <w:t>roulement</w:t>
      </w:r>
      <w:r>
        <w:rPr>
          <w:rFonts w:ascii="Arial" w:hAnsi="Arial"/>
          <w:sz w:val="22"/>
        </w:rPr>
        <w:t xml:space="preserve"> de 8 </w:t>
      </w:r>
      <w:r>
        <w:rPr>
          <w:rStyle w:val="Emphasis"/>
          <w:rFonts w:ascii="Arial" w:hAnsi="Arial"/>
          <w:b w:val="0"/>
          <w:sz w:val="22"/>
        </w:rPr>
        <w:t>heures</w:t>
      </w:r>
      <w:r>
        <w:rPr>
          <w:rFonts w:ascii="Arial" w:hAnsi="Arial"/>
          <w:sz w:val="22"/>
        </w:rPr>
        <w:t>. Je prévois également une réduction supplémentaire de notre consommation de solvants. Cette année, nous pensons augmenter la part des plaques FLEXCEL NX Ultra de 20 % à plus de 30 % du portefeuille total de plaques FLEXCEL. »</w:t>
      </w:r>
    </w:p>
    <w:p w14:paraId="21F26951" w14:textId="77777777" w:rsidR="00D10F62" w:rsidRDefault="00D10F62" w:rsidP="00D10F62">
      <w:pPr>
        <w:pStyle w:val="Default"/>
        <w:spacing w:line="360" w:lineRule="auto"/>
      </w:pPr>
    </w:p>
    <w:p w14:paraId="1617157E" w14:textId="77777777" w:rsidR="00D10F62" w:rsidRDefault="007C6E2F" w:rsidP="00D10F62">
      <w:pPr>
        <w:pStyle w:val="Default"/>
        <w:spacing w:line="360" w:lineRule="auto"/>
        <w:rPr>
          <w:rFonts w:ascii="Arial" w:hAnsi="Arial"/>
          <w:color w:val="222222"/>
          <w:sz w:val="22"/>
        </w:rPr>
      </w:pPr>
      <w:r>
        <w:rPr>
          <w:rFonts w:ascii="Arial" w:hAnsi="Arial"/>
          <w:sz w:val="22"/>
        </w:rPr>
        <w:t>Marc Talmon Gros indique que l’utilisation de PureFlexo™ Printing pour les plaques FLEXCEL NXH et FLEXCEL NX Ultra est également en constante augmentation.</w:t>
      </w:r>
      <w:r>
        <w:rPr>
          <w:rFonts w:ascii="Arial" w:hAnsi="Arial"/>
          <w:color w:val="222222"/>
          <w:sz w:val="22"/>
        </w:rPr>
        <w:t xml:space="preserve"> </w:t>
      </w:r>
      <w:r>
        <w:rPr>
          <w:rFonts w:ascii="Arial" w:hAnsi="Arial"/>
          <w:sz w:val="22"/>
        </w:rPr>
        <w:t>« Au cours des 18 derniers mois, nous avons réimprimé notre forme de test standard avec des plaques FLEXCEL pour la majorité de nos clients, et la solution PureFlexo Printing, avec ses surfaces texturées multiformes, s’est avérée être la plus adaptée pour contrôler le transfert d’encre et l’élargissement du point pour la plupart d’entre eux », explique Marc Talmon Gros.</w:t>
      </w:r>
      <w:r>
        <w:rPr>
          <w:rFonts w:ascii="Arial" w:hAnsi="Arial"/>
          <w:color w:val="222222"/>
          <w:sz w:val="22"/>
        </w:rPr>
        <w:t xml:space="preserve"> Köstlin produit désormais près de 70 % de ses plaques FLEXCEL NX avec PureFlexo Printing.</w:t>
      </w:r>
    </w:p>
    <w:p w14:paraId="36562401" w14:textId="77777777" w:rsidR="00D10F62" w:rsidRDefault="00D10F62" w:rsidP="00D10F62">
      <w:pPr>
        <w:pStyle w:val="Default"/>
        <w:spacing w:line="360" w:lineRule="auto"/>
        <w:rPr>
          <w:rFonts w:ascii="Arial" w:hAnsi="Arial"/>
          <w:color w:val="222222"/>
          <w:sz w:val="22"/>
        </w:rPr>
      </w:pPr>
    </w:p>
    <w:p w14:paraId="7AECE198" w14:textId="77777777" w:rsidR="00D10F62" w:rsidRDefault="007C6E2F" w:rsidP="00D10F62">
      <w:pPr>
        <w:pStyle w:val="Default"/>
        <w:spacing w:line="360" w:lineRule="auto"/>
        <w:rPr>
          <w:rFonts w:ascii="Arial" w:hAnsi="Arial" w:cs="Arial"/>
          <w:b/>
          <w:bCs/>
          <w:sz w:val="22"/>
          <w:szCs w:val="22"/>
        </w:rPr>
      </w:pPr>
      <w:r>
        <w:rPr>
          <w:rFonts w:ascii="Arial" w:hAnsi="Arial"/>
          <w:b/>
          <w:sz w:val="22"/>
        </w:rPr>
        <w:t>Le kit de lampes LED Shine : un investissement pour optimiser la productivité de l’exposition</w:t>
      </w:r>
    </w:p>
    <w:p w14:paraId="72D1E955" w14:textId="6C977E93" w:rsidR="001108A0" w:rsidRDefault="007C6E2F" w:rsidP="00D10F62">
      <w:pPr>
        <w:pStyle w:val="Default"/>
        <w:spacing w:line="360" w:lineRule="auto"/>
        <w:rPr>
          <w:rFonts w:ascii="Arial" w:hAnsi="Arial"/>
          <w:color w:val="000000" w:themeColor="text1"/>
          <w:sz w:val="22"/>
        </w:rPr>
      </w:pPr>
      <w:r>
        <w:rPr>
          <w:rFonts w:ascii="Arial" w:hAnsi="Arial"/>
          <w:sz w:val="22"/>
        </w:rPr>
        <w:t>Parallèlement, Köstlin a également investi dans un kit innovant de lampes LED Shine, développé par Miraclon, afin de convertir son unité d’exposition fluorescente grand format.</w:t>
      </w:r>
      <w:r>
        <w:rPr>
          <w:rFonts w:ascii="Arial" w:hAnsi="Arial"/>
          <w:color w:val="000000" w:themeColor="text1"/>
          <w:sz w:val="22"/>
        </w:rPr>
        <w:t xml:space="preserve"> Le remplacement des lampes fluorescentes UV par des lampes LED Shine a été effectué par un électricien local et a pris moins d’une journée. </w:t>
      </w:r>
    </w:p>
    <w:p w14:paraId="44B1DE25" w14:textId="77777777" w:rsidR="00D10F62" w:rsidRDefault="00D10F62" w:rsidP="00D10F62">
      <w:pPr>
        <w:pStyle w:val="Default"/>
        <w:spacing w:line="360" w:lineRule="auto"/>
      </w:pPr>
    </w:p>
    <w:p w14:paraId="79F144B5" w14:textId="77777777" w:rsidR="001108A0" w:rsidRDefault="007C6E2F" w:rsidP="00D10F62">
      <w:pPr>
        <w:pStyle w:val="Default"/>
        <w:spacing w:line="360" w:lineRule="auto"/>
        <w:rPr>
          <w:rFonts w:ascii="Arial" w:hAnsi="Arial"/>
          <w:color w:val="222222"/>
          <w:sz w:val="22"/>
        </w:rPr>
      </w:pPr>
      <w:r>
        <w:rPr>
          <w:rFonts w:ascii="Arial" w:hAnsi="Arial"/>
          <w:sz w:val="22"/>
        </w:rPr>
        <w:lastRenderedPageBreak/>
        <w:t>« Cet investissement relativement modeste, qui n’a nécessité que peu de travaux de conversion, nous a apporté d’énormes avantages », ajoute Marc Talmon Gros.</w:t>
      </w:r>
      <w:r>
        <w:rPr>
          <w:rFonts w:ascii="Arial" w:hAnsi="Arial"/>
          <w:color w:val="222222"/>
          <w:sz w:val="22"/>
        </w:rPr>
        <w:t xml:space="preserve"> « La faible consommation d’énergie, la durée de vie nettement plus longue et le rendement constant des LED constituent bien sûr des avantages évidents par rapport aux lampes fluorescentes UV classiques. » </w:t>
      </w:r>
    </w:p>
    <w:p w14:paraId="0E5FFA2F" w14:textId="77777777" w:rsidR="00D10F62" w:rsidRDefault="00D10F62" w:rsidP="00D10F62">
      <w:pPr>
        <w:pStyle w:val="Default"/>
        <w:spacing w:line="360" w:lineRule="auto"/>
      </w:pPr>
    </w:p>
    <w:p w14:paraId="37E5C412" w14:textId="77777777" w:rsidR="001108A0" w:rsidRDefault="007C6E2F" w:rsidP="00D10F62">
      <w:pPr>
        <w:pStyle w:val="Default"/>
        <w:spacing w:line="360" w:lineRule="auto"/>
        <w:rPr>
          <w:rFonts w:ascii="Arial" w:hAnsi="Arial"/>
          <w:color w:val="222222"/>
          <w:sz w:val="22"/>
        </w:rPr>
      </w:pPr>
      <w:r>
        <w:rPr>
          <w:rFonts w:ascii="Arial" w:hAnsi="Arial"/>
          <w:color w:val="222222"/>
          <w:sz w:val="22"/>
        </w:rPr>
        <w:t>Cependant, il considère que le principal atout réside dans les gains de productivité rendus possibles par l’investissement dans les LED Shine : « par rapport aux anciennes lampes fluorescentes et à notre autre cadre d’exposition fluorescent, qui fonctionne par imagerie LED à balayage, nous gagnons environ dix minutes par plaque. C’est incroyable ! De plus, les lampes LED Shine n’ont pas besoin d’être préchauffées comme les lampes fluorescentes avant de commencer l’exposition. Cela ne nous fait peut-être gag</w:t>
      </w:r>
      <w:r>
        <w:rPr>
          <w:rFonts w:ascii="Arial" w:hAnsi="Arial"/>
          <w:color w:val="222222"/>
          <w:sz w:val="22"/>
        </w:rPr>
        <w:t>ner que 10 à 12 minutes, mais tous les jours. Compte tenu de l’augmentation de notre productivité grâce à la technologie de production des plaques FLEXCEL NX, cet investissement nous permet d’éviter un goulot d’étranglement qui aurait certainement eu lieu avec l’exposition fluorescente. »</w:t>
      </w:r>
    </w:p>
    <w:p w14:paraId="0D0A24E5" w14:textId="77777777" w:rsidR="00D10F62" w:rsidRDefault="00D10F62" w:rsidP="00D10F62">
      <w:pPr>
        <w:pStyle w:val="Default"/>
        <w:spacing w:line="360" w:lineRule="auto"/>
      </w:pPr>
    </w:p>
    <w:p w14:paraId="049FCB2C" w14:textId="2094F5D6" w:rsidR="001108A0" w:rsidRDefault="007C6E2F" w:rsidP="00D10F62">
      <w:pPr>
        <w:pStyle w:val="Default"/>
        <w:spacing w:line="360" w:lineRule="auto"/>
        <w:rPr>
          <w:rFonts w:ascii="Arial" w:hAnsi="Arial"/>
          <w:sz w:val="22"/>
        </w:rPr>
      </w:pPr>
      <w:r>
        <w:rPr>
          <w:rFonts w:ascii="Arial" w:hAnsi="Arial"/>
          <w:color w:val="222222"/>
          <w:sz w:val="22"/>
        </w:rPr>
        <w:t>Le directeur général de Köstlin apprécie la collaboration de son entreprise avec Miraclon :</w:t>
      </w:r>
      <w:r>
        <w:rPr>
          <w:rFonts w:ascii="Arial" w:hAnsi="Arial"/>
          <w:sz w:val="22"/>
        </w:rPr>
        <w:t xml:space="preserve"> « nous jugeons très positifs le partenariat et le soutien professionnel que nous apporte Miraclon. Ce qui est formidable, c’est que ces dernières années, nous avons réussi à capter l’attention du marché grâce aux nouvelles technologies de Miraclon et à remporter de nouveaux contrats sans imposer de changements trop importants à nos clients. Tout le monde y gagne, nous comme nos clients. »</w:t>
      </w:r>
    </w:p>
    <w:p w14:paraId="0BBEE566" w14:textId="77777777" w:rsidR="00D10F62" w:rsidRDefault="00D10F62" w:rsidP="00D10F62">
      <w:pPr>
        <w:pStyle w:val="Default"/>
        <w:spacing w:line="360" w:lineRule="auto"/>
      </w:pPr>
    </w:p>
    <w:p w14:paraId="0142084B" w14:textId="77777777" w:rsidR="001108A0" w:rsidRDefault="007C6E2F">
      <w:pPr>
        <w:spacing w:after="227" w:line="360" w:lineRule="auto"/>
        <w:jc w:val="center"/>
      </w:pPr>
      <w:r>
        <w:rPr>
          <w:rFonts w:ascii="Arial" w:hAnsi="Arial"/>
          <w:b/>
          <w:color w:val="000000"/>
          <w:sz w:val="22"/>
        </w:rPr>
        <w:t>FIN</w:t>
      </w:r>
    </w:p>
    <w:p w14:paraId="7B5D4221" w14:textId="77777777" w:rsidR="00D10F62" w:rsidRDefault="007C6E2F" w:rsidP="00D10F62">
      <w:pPr>
        <w:rPr>
          <w:rFonts w:ascii="Arial" w:hAnsi="Arial"/>
          <w:b/>
          <w:szCs w:val="20"/>
        </w:rPr>
      </w:pPr>
      <w:r>
        <w:rPr>
          <w:rFonts w:ascii="Arial" w:hAnsi="Arial"/>
          <w:b/>
        </w:rPr>
        <w:t>À propos de Köstlin Prepress Services</w:t>
      </w:r>
    </w:p>
    <w:p w14:paraId="5D44C64A" w14:textId="43BEE632" w:rsidR="001108A0" w:rsidRPr="00D10F62" w:rsidRDefault="007C6E2F" w:rsidP="00D10F62">
      <w:pPr>
        <w:rPr>
          <w:rFonts w:ascii="Arial" w:hAnsi="Arial"/>
          <w:color w:val="000000"/>
          <w:szCs w:val="20"/>
          <w:shd w:val="clear" w:color="auto" w:fill="FFFFFF"/>
        </w:rPr>
      </w:pPr>
      <w:r>
        <w:rPr>
          <w:rFonts w:ascii="Arial" w:hAnsi="Arial"/>
        </w:rPr>
        <w:t xml:space="preserve">Entreprise familiale comptant environ 50 employés, Köstlin Prepress Services est spécialisée dans les services de reprographie et de prépresse, ainsi que dans la production de plaques pour tous les principaux procédés d’impression d’emballages. En activité depuis 1978, </w:t>
      </w:r>
      <w:r>
        <w:rPr>
          <w:rFonts w:ascii="Arial" w:hAnsi="Arial"/>
          <w:color w:val="000000"/>
          <w:shd w:val="clear" w:color="auto" w:fill="FFFFFF"/>
        </w:rPr>
        <w:t>Köstlin compte parmi ses clients de nombreux imprimeurs d’emballages et de grandes marques internationales. Son programme de production est dominé par des services prépresse haut de gamme pour les emballages souples, avec plus de 70 % de ses commandes provenant des secteurs très exigeants de l’alimentation et des cosmétiques. Köstlin utilise la technologie FLEXCEL NX depuis 2013 et a commencé à utiliser la solution FLEXCEL NX Ultra en août 2020.</w:t>
      </w:r>
    </w:p>
    <w:p w14:paraId="6191C92F" w14:textId="77777777" w:rsidR="00D10F62" w:rsidRPr="00D10F62" w:rsidRDefault="00D10F62" w:rsidP="00D10F62">
      <w:pPr>
        <w:rPr>
          <w:szCs w:val="20"/>
        </w:rPr>
      </w:pPr>
    </w:p>
    <w:p w14:paraId="32ACF4F7" w14:textId="77777777" w:rsidR="00D10F62" w:rsidRDefault="007C6E2F" w:rsidP="00D10F62">
      <w:pPr>
        <w:rPr>
          <w:rFonts w:ascii="Arial" w:hAnsi="Arial"/>
          <w:b/>
          <w:szCs w:val="20"/>
        </w:rPr>
      </w:pPr>
      <w:r>
        <w:rPr>
          <w:rFonts w:ascii="Arial" w:hAnsi="Arial"/>
          <w:b/>
        </w:rPr>
        <w:t>À propos de Miraclon</w:t>
      </w:r>
    </w:p>
    <w:p w14:paraId="3277E2B2" w14:textId="303E7A3A" w:rsidR="001108A0" w:rsidRPr="00D10F62" w:rsidRDefault="007C6E2F" w:rsidP="00D10F62">
      <w:pPr>
        <w:rPr>
          <w:szCs w:val="20"/>
        </w:rPr>
      </w:pPr>
      <w:r>
        <w:rPr>
          <w:rFonts w:ascii="Arial" w:hAnsi="Arial"/>
        </w:rPr>
        <w:t xml:space="preserve">Chez Miraclon, nous avons une mission claire : transformer l’impression flexographique en partenariat avec nos clients en leur fournissant une technologie et une expertise de pointe qui leur </w:t>
      </w:r>
      <w:r>
        <w:rPr>
          <w:rFonts w:ascii="Arial" w:hAnsi="Arial"/>
        </w:rPr>
        <w:lastRenderedPageBreak/>
        <w:t xml:space="preserve">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2">
        <w:r w:rsidR="001108A0">
          <w:rPr>
            <w:rStyle w:val="Hyperlink"/>
            <w:rFonts w:ascii="Arial" w:hAnsi="Arial"/>
          </w:rPr>
          <w:t>flexo moderne</w:t>
        </w:r>
      </w:hyperlink>
      <w:r>
        <w:rPr>
          <w:rFonts w:ascii="Arial" w:hAnsi="Arial"/>
        </w:rPr>
        <w:t xml:space="preserve">. Notre équipe dévouée aide nos clients à atteindre le succès commercial en exploitant pleinement le potentiel de leur investissement dans la technologie Miraclon. Découvrez plus d’informations sur </w:t>
      </w:r>
      <w:hyperlink r:id="rId13">
        <w:r w:rsidR="001108A0">
          <w:rPr>
            <w:rStyle w:val="Hyperlink"/>
            <w:rFonts w:ascii="Arial" w:hAnsi="Arial"/>
          </w:rPr>
          <w:t>www.miraclon.com</w:t>
        </w:r>
      </w:hyperlink>
      <w:r>
        <w:rPr>
          <w:rFonts w:ascii="Arial" w:hAnsi="Arial"/>
        </w:rPr>
        <w:t xml:space="preserve">, et suivez-nous sur </w:t>
      </w:r>
      <w:hyperlink r:id="rId14">
        <w:r w:rsidR="001108A0">
          <w:rPr>
            <w:rStyle w:val="Hyperlink"/>
            <w:rFonts w:ascii="Arial" w:hAnsi="Arial"/>
          </w:rPr>
          <w:t>LinkedIn</w:t>
        </w:r>
      </w:hyperlink>
      <w:r>
        <w:rPr>
          <w:rFonts w:ascii="Arial" w:hAnsi="Arial"/>
        </w:rPr>
        <w:t xml:space="preserve"> et </w:t>
      </w:r>
      <w:hyperlink r:id="rId15">
        <w:r w:rsidR="001108A0">
          <w:rPr>
            <w:rStyle w:val="Hyperlink"/>
            <w:rFonts w:ascii="Arial" w:hAnsi="Arial"/>
          </w:rPr>
          <w:t>YouTube</w:t>
        </w:r>
      </w:hyperlink>
      <w:r>
        <w:rPr>
          <w:rFonts w:ascii="Arial" w:hAnsi="Arial"/>
        </w:rPr>
        <w:t>.</w:t>
      </w:r>
    </w:p>
    <w:sectPr w:rsidR="001108A0" w:rsidRPr="00D10F62">
      <w:footerReference w:type="even" r:id="rId16"/>
      <w:footerReference w:type="default" r:id="rId17"/>
      <w:footerReference w:type="first" r:id="rId18"/>
      <w:pgSz w:w="12240" w:h="15840"/>
      <w:pgMar w:top="1440" w:right="1646" w:bottom="1440" w:left="16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E02F" w14:textId="77777777" w:rsidR="00526C2A" w:rsidRDefault="00526C2A">
      <w:r>
        <w:separator/>
      </w:r>
    </w:p>
  </w:endnote>
  <w:endnote w:type="continuationSeparator" w:id="0">
    <w:p w14:paraId="34D65123" w14:textId="77777777" w:rsidR="00526C2A" w:rsidRDefault="005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Neue BlackExt">
    <w:charset w:val="00"/>
    <w:family w:val="swiss"/>
    <w:pitch w:val="variable"/>
  </w:font>
  <w:font w:name="HK Grotes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3FE" w14:textId="77777777" w:rsidR="001108A0" w:rsidRDefault="0011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0E8B" w14:textId="77777777" w:rsidR="001108A0" w:rsidRDefault="007C6E2F">
    <w:pPr>
      <w:pStyle w:val="Footer"/>
    </w:pPr>
    <w:r>
      <w:rPr>
        <w:noProof/>
      </w:rPr>
      <w:drawing>
        <wp:anchor distT="0" distB="0" distL="0" distR="0" simplePos="0" relativeHeight="251657216" behindDoc="1" locked="0" layoutInCell="0" allowOverlap="1" wp14:anchorId="6A172E6D" wp14:editId="165CE9A3">
          <wp:simplePos x="0" y="0"/>
          <wp:positionH relativeFrom="margin">
            <wp:posOffset>5176520</wp:posOffset>
          </wp:positionH>
          <wp:positionV relativeFrom="page">
            <wp:posOffset>9281795</wp:posOffset>
          </wp:positionV>
          <wp:extent cx="550545" cy="543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6C1" w14:textId="77777777" w:rsidR="001108A0" w:rsidRDefault="007C6E2F">
    <w:pPr>
      <w:pStyle w:val="Footer"/>
    </w:pPr>
    <w:r>
      <w:rPr>
        <w:noProof/>
      </w:rPr>
      <w:drawing>
        <wp:anchor distT="0" distB="0" distL="0" distR="0" simplePos="0" relativeHeight="251658240" behindDoc="1" locked="0" layoutInCell="0" allowOverlap="1" wp14:anchorId="057BC41F" wp14:editId="781F8BAF">
          <wp:simplePos x="0" y="0"/>
          <wp:positionH relativeFrom="margin">
            <wp:posOffset>5176520</wp:posOffset>
          </wp:positionH>
          <wp:positionV relativeFrom="page">
            <wp:posOffset>9281795</wp:posOffset>
          </wp:positionV>
          <wp:extent cx="550545" cy="5435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D9E4" w14:textId="77777777" w:rsidR="00526C2A" w:rsidRDefault="00526C2A">
      <w:r>
        <w:separator/>
      </w:r>
    </w:p>
  </w:footnote>
  <w:footnote w:type="continuationSeparator" w:id="0">
    <w:p w14:paraId="425F162B" w14:textId="77777777" w:rsidR="00526C2A" w:rsidRDefault="0052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0"/>
    <w:rsid w:val="001108A0"/>
    <w:rsid w:val="00526C2A"/>
    <w:rsid w:val="006A53D7"/>
    <w:rsid w:val="007C6E2F"/>
    <w:rsid w:val="00D10F62"/>
    <w:rsid w:val="00F81E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58B4"/>
  <w15:docId w15:val="{768CCCAF-7247-40D0-B1C9-015C739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pPr>
        <w:suppressAutoHyphens/>
      </w:pPr>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qFormat/>
    <w:rsid w:val="00EF0BEF"/>
    <w:rPr>
      <w:rFonts w:ascii="Arial" w:hAnsi="Arial" w:cs="Arial"/>
      <w:i w:val="0"/>
      <w:iCs w:val="0"/>
      <w:caps w:val="0"/>
      <w:smallCaps w:val="0"/>
      <w:strike w:val="0"/>
      <w:dstrike w:val="0"/>
      <w:color w:val="666666"/>
      <w:sz w:val="18"/>
      <w:szCs w:val="18"/>
      <w:u w:val="none"/>
      <w:effect w:val="none"/>
    </w:rPr>
  </w:style>
  <w:style w:type="character" w:styleId="Emphasis">
    <w:name w:val="Emphasis"/>
    <w:basedOn w:val="DefaultParagraphFont"/>
    <w:uiPriority w:val="20"/>
    <w:qFormat/>
    <w:rsid w:val="00811EC3"/>
    <w:rPr>
      <w:b/>
      <w:bCs/>
      <w:i w:val="0"/>
      <w:iCs w:val="0"/>
    </w:rPr>
  </w:style>
  <w:style w:type="character" w:styleId="CommentReference">
    <w:name w:val="annotation reference"/>
    <w:basedOn w:val="DefaultParagraphFont"/>
    <w:uiPriority w:val="99"/>
    <w:qFormat/>
    <w:rsid w:val="00DF61F1"/>
    <w:rPr>
      <w:sz w:val="16"/>
      <w:szCs w:val="16"/>
    </w:rPr>
  </w:style>
  <w:style w:type="character" w:customStyle="1" w:styleId="CommentTextChar">
    <w:name w:val="Comment Text Char"/>
    <w:basedOn w:val="DefaultParagraphFont"/>
    <w:link w:val="CommentText"/>
    <w:uiPriority w:val="99"/>
    <w:qFormat/>
    <w:rsid w:val="00DF61F1"/>
    <w:rPr>
      <w:lang w:eastAsia="en-GB"/>
    </w:rPr>
  </w:style>
  <w:style w:type="character" w:customStyle="1" w:styleId="BalloonTextChar">
    <w:name w:val="Balloon Text Char"/>
    <w:basedOn w:val="DefaultParagraphFont"/>
    <w:link w:val="BalloonText"/>
    <w:qFormat/>
    <w:rsid w:val="00DF61F1"/>
    <w:rPr>
      <w:rFonts w:ascii="Lucida Grande" w:hAnsi="Lucida Grande"/>
      <w:sz w:val="18"/>
      <w:szCs w:val="18"/>
    </w:rPr>
  </w:style>
  <w:style w:type="character" w:customStyle="1" w:styleId="CommentSubjectChar">
    <w:name w:val="Comment Subject Char"/>
    <w:basedOn w:val="CommentTextChar"/>
    <w:link w:val="CommentSubject"/>
    <w:qFormat/>
    <w:rsid w:val="00C5280F"/>
    <w:rPr>
      <w:rFonts w:ascii="Verdana" w:hAnsi="Verdana"/>
      <w:b/>
      <w:bCs/>
      <w:lang w:eastAsia="en-GB"/>
    </w:rPr>
  </w:style>
  <w:style w:type="character" w:customStyle="1" w:styleId="UnresolvedMention1">
    <w:name w:val="Unresolved Mention1"/>
    <w:basedOn w:val="DefaultParagraphFont"/>
    <w:qFormat/>
    <w:rsid w:val="00760256"/>
    <w:rPr>
      <w:color w:val="605E5C"/>
      <w:shd w:val="clear" w:color="auto" w:fill="E1DFDD"/>
    </w:rPr>
  </w:style>
  <w:style w:type="character" w:customStyle="1" w:styleId="PlainTextChar">
    <w:name w:val="Plain Text Char"/>
    <w:basedOn w:val="DefaultParagraphFont"/>
    <w:link w:val="PlainText"/>
    <w:uiPriority w:val="99"/>
    <w:qFormat/>
    <w:rsid w:val="00213A1A"/>
    <w:rPr>
      <w:rFonts w:ascii="Calibri" w:eastAsiaTheme="minorHAnsi" w:hAnsi="Calibri" w:cs="Calibri"/>
      <w:sz w:val="22"/>
      <w:szCs w:val="22"/>
      <w:lang w:eastAsia="en-GB"/>
    </w:rPr>
  </w:style>
  <w:style w:type="character" w:customStyle="1" w:styleId="HTMLPreformattedChar">
    <w:name w:val="HTML Preformatted Char"/>
    <w:basedOn w:val="DefaultParagraphFont"/>
    <w:link w:val="HTMLPreformatted"/>
    <w:uiPriority w:val="99"/>
    <w:semiHidden/>
    <w:qFormat/>
    <w:rsid w:val="0073167D"/>
    <w:rPr>
      <w:rFonts w:ascii="Courier New" w:hAnsi="Courier New" w:cs="Courier New"/>
      <w:lang w:eastAsia="de-DE"/>
    </w:rPr>
  </w:style>
  <w:style w:type="character" w:customStyle="1" w:styleId="y2iqfc">
    <w:name w:val="y2iqfc"/>
    <w:basedOn w:val="DefaultParagraphFont"/>
    <w:qFormat/>
    <w:rsid w:val="0073167D"/>
  </w:style>
  <w:style w:type="character" w:styleId="FollowedHyperlink">
    <w:name w:val="FollowedHyperlink"/>
    <w:basedOn w:val="DefaultParagraphFont"/>
    <w:rPr>
      <w:color w:val="800080" w:themeColor="followedHyperlink"/>
      <w:u w:val="single"/>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customStyle="1" w:styleId="berschriftuser">
    <w:name w:val="Überschrift (user)"/>
    <w:basedOn w:val="Normal"/>
    <w:next w:val="BodyText"/>
    <w:qFormat/>
    <w:pPr>
      <w:keepNext/>
      <w:spacing w:before="240" w:after="120"/>
    </w:pPr>
    <w:rPr>
      <w:rFonts w:ascii="Liberation Sans" w:eastAsia="Microsoft YaHei" w:hAnsi="Liberation Sans" w:cs="Lucida Sans"/>
      <w:sz w:val="28"/>
      <w:szCs w:val="28"/>
    </w:rPr>
  </w:style>
  <w:style w:type="paragraph" w:customStyle="1" w:styleId="Verzeichnisuser">
    <w:name w:val="Verzeichnis (user)"/>
    <w:basedOn w:val="Normal"/>
    <w:qFormat/>
    <w:pPr>
      <w:suppressLineNumbers/>
    </w:pPr>
    <w:rPr>
      <w:rFonts w:cs="Lucida Sans"/>
    </w:rPr>
  </w:style>
  <w:style w:type="paragraph" w:customStyle="1" w:styleId="Kopf-Fuzeile">
    <w:name w:val="Kopf-/Fußzeile"/>
    <w:basedOn w:val="Normal"/>
    <w:qFormat/>
  </w:style>
  <w:style w:type="paragraph" w:customStyle="1" w:styleId="Kopf-Fuzeileuser">
    <w:name w:val="Kopf-/Fußzeile (user)"/>
    <w:basedOn w:val="Normal"/>
    <w:qFormat/>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paragraph" w:customStyle="1" w:styleId="CarCar">
    <w:name w:val="Car Car"/>
    <w:basedOn w:val="Normal"/>
    <w:qFormat/>
    <w:rsid w:val="003E6248"/>
    <w:pPr>
      <w:spacing w:after="160" w:line="240" w:lineRule="exact"/>
    </w:pPr>
    <w:rPr>
      <w:szCs w:val="20"/>
    </w:rPr>
  </w:style>
  <w:style w:type="paragraph" w:customStyle="1" w:styleId="Subheading">
    <w:name w:val="Sub heading"/>
    <w:basedOn w:val="Normal"/>
    <w:qFormat/>
    <w:rsid w:val="00A37FD7"/>
    <w:pPr>
      <w:spacing w:line="360" w:lineRule="auto"/>
    </w:pPr>
    <w:rPr>
      <w:rFonts w:ascii="HelveticaNeue BlackExt" w:hAnsi="HelveticaNeue BlackExt"/>
      <w:szCs w:val="20"/>
    </w:rPr>
  </w:style>
  <w:style w:type="paragraph" w:styleId="CommentText">
    <w:name w:val="annotation text"/>
    <w:basedOn w:val="Normal"/>
    <w:link w:val="CommentTextChar"/>
    <w:uiPriority w:val="99"/>
    <w:rsid w:val="00DF61F1"/>
    <w:rPr>
      <w:rFonts w:ascii="Times New Roman" w:hAnsi="Times New Roman"/>
      <w:szCs w:val="20"/>
      <w:lang w:eastAsia="en-GB"/>
    </w:rPr>
  </w:style>
  <w:style w:type="paragraph" w:styleId="BalloonText">
    <w:name w:val="Balloon Text"/>
    <w:basedOn w:val="Normal"/>
    <w:link w:val="BalloonTextChar"/>
    <w:qForma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qFormat/>
    <w:rsid w:val="00C5280F"/>
    <w:rPr>
      <w:rFonts w:ascii="Verdana" w:hAnsi="Verdana"/>
      <w:b/>
      <w:bCs/>
      <w:lang w:eastAsia="en-US"/>
    </w:rPr>
  </w:style>
  <w:style w:type="paragraph" w:customStyle="1" w:styleId="p1">
    <w:name w:val="p1"/>
    <w:basedOn w:val="Normal"/>
    <w:qFormat/>
    <w:rsid w:val="00AA64AC"/>
    <w:rPr>
      <w:rFonts w:ascii="Arial" w:hAnsi="Arial" w:cs="Arial"/>
      <w:sz w:val="17"/>
      <w:szCs w:val="17"/>
      <w:lang w:eastAsia="en-GB"/>
    </w:rPr>
  </w:style>
  <w:style w:type="paragraph" w:customStyle="1" w:styleId="Standard1">
    <w:name w:val="Standard1"/>
    <w:qFormat/>
    <w:rsid w:val="0049135C"/>
    <w:pPr>
      <w:textAlignment w:val="baseline"/>
    </w:pPr>
    <w:rPr>
      <w:rFonts w:ascii="Verdana" w:hAnsi="Verdana"/>
      <w:kern w:val="2"/>
      <w:szCs w:val="24"/>
    </w:rPr>
  </w:style>
  <w:style w:type="paragraph" w:styleId="Revision">
    <w:name w:val="Revision"/>
    <w:semiHidden/>
    <w:qFormat/>
    <w:rsid w:val="0049135C"/>
    <w:rPr>
      <w:rFonts w:ascii="Verdana" w:hAnsi="Verdana"/>
      <w:szCs w:val="24"/>
    </w:rPr>
  </w:style>
  <w:style w:type="paragraph" w:customStyle="1" w:styleId="xxmsonormal">
    <w:name w:val="x_xmsonormal"/>
    <w:basedOn w:val="Normal"/>
    <w:qFormat/>
    <w:rsid w:val="00121C05"/>
    <w:rPr>
      <w:rFonts w:ascii="Calibri" w:eastAsiaTheme="minorHAnsi" w:hAnsi="Calibri" w:cs="Calibri"/>
      <w:sz w:val="22"/>
      <w:szCs w:val="22"/>
    </w:rPr>
  </w:style>
  <w:style w:type="paragraph" w:customStyle="1" w:styleId="Default">
    <w:name w:val="Default"/>
    <w:qFormat/>
    <w:rsid w:val="00D1498F"/>
    <w:rPr>
      <w:rFonts w:ascii="HK Grotesk" w:hAnsi="HK Grotesk" w:cs="HK Grotesk"/>
      <w:color w:val="000000"/>
      <w:sz w:val="24"/>
      <w:szCs w:val="24"/>
    </w:rPr>
  </w:style>
  <w:style w:type="paragraph" w:styleId="PlainText">
    <w:name w:val="Plain Text"/>
    <w:basedOn w:val="Normal"/>
    <w:link w:val="PlainTextChar"/>
    <w:uiPriority w:val="99"/>
    <w:unhideWhenUsed/>
    <w:qFormat/>
    <w:rsid w:val="00213A1A"/>
    <w:rPr>
      <w:rFonts w:ascii="Calibri" w:eastAsiaTheme="minorHAnsi" w:hAnsi="Calibri" w:cs="Calibri"/>
      <w:sz w:val="22"/>
      <w:szCs w:val="22"/>
      <w:lang w:eastAsia="en-GB"/>
    </w:rPr>
  </w:style>
  <w:style w:type="paragraph" w:styleId="HTMLPreformatted">
    <w:name w:val="HTML Preformatted"/>
    <w:basedOn w:val="Normal"/>
    <w:link w:val="HTMLPreformattedChar"/>
    <w:uiPriority w:val="99"/>
    <w:semiHidden/>
    <w:unhideWhenUsed/>
    <w:qFormat/>
    <w:rsid w:val="0073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de-DE"/>
    </w:rPr>
  </w:style>
  <w:style w:type="numbering" w:customStyle="1" w:styleId="KeineListe">
    <w:name w:val="Keine Liste"/>
    <w:uiPriority w:val="99"/>
    <w:semiHidden/>
    <w:unhideWhenUsed/>
    <w:qFormat/>
  </w:style>
  <w:style w:type="numbering" w:customStyle="1" w:styleId="KeineListeuser">
    <w:name w:val="Keine Liste (user)"/>
    <w:uiPriority w:val="99"/>
    <w:semiHidden/>
    <w:unhideWhenUsed/>
    <w:qFormat/>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83644">
      <w:bodyDiv w:val="1"/>
      <w:marLeft w:val="0"/>
      <w:marRight w:val="0"/>
      <w:marTop w:val="0"/>
      <w:marBottom w:val="0"/>
      <w:divBdr>
        <w:top w:val="none" w:sz="0" w:space="0" w:color="auto"/>
        <w:left w:val="none" w:sz="0" w:space="0" w:color="auto"/>
        <w:bottom w:val="none" w:sz="0" w:space="0" w:color="auto"/>
        <w:right w:val="none" w:sz="0" w:space="0" w:color="auto"/>
      </w:divBdr>
    </w:div>
    <w:div w:id="1354964807">
      <w:bodyDiv w:val="1"/>
      <w:marLeft w:val="0"/>
      <w:marRight w:val="0"/>
      <w:marTop w:val="0"/>
      <w:marBottom w:val="0"/>
      <w:divBdr>
        <w:top w:val="none" w:sz="0" w:space="0" w:color="auto"/>
        <w:left w:val="none" w:sz="0" w:space="0" w:color="auto"/>
        <w:bottom w:val="none" w:sz="0" w:space="0" w:color="auto"/>
        <w:right w:val="none" w:sz="0" w:space="0" w:color="auto"/>
      </w:divBdr>
    </w:div>
    <w:div w:id="139187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BDA28-96BF-47DF-8E1F-F0D86C5D659B}">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9B090942-0C50-4DA2-B0EC-58E4FA3AEA14}">
  <ds:schemaRefs>
    <ds:schemaRef ds:uri="http://schemas.microsoft.com/sharepoint/v3/contenttype/forms"/>
  </ds:schemaRefs>
</ds:datastoreItem>
</file>

<file path=customXml/itemProps3.xml><?xml version="1.0" encoding="utf-8"?>
<ds:datastoreItem xmlns:ds="http://schemas.openxmlformats.org/officeDocument/2006/customXml" ds:itemID="{F6CB441D-6D3A-4742-9FC9-DBE2FEC3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dc:description/>
  <cp:lastModifiedBy>Aimee Parsons</cp:lastModifiedBy>
  <cp:revision>3</cp:revision>
  <dcterms:created xsi:type="dcterms:W3CDTF">2025-04-22T14:00:00Z</dcterms:created>
  <dcterms:modified xsi:type="dcterms:W3CDTF">2025-04-30T08:19:00Z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