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5C6C" w14:textId="77777777" w:rsidR="001108A0" w:rsidRDefault="00794D20" w:rsidP="00D10F62">
      <w:pPr>
        <w:pStyle w:val="p1"/>
        <w:rPr>
          <w:b/>
          <w:sz w:val="20"/>
          <w:szCs w:val="20"/>
        </w:rPr>
      </w:pPr>
      <w:r>
        <w:rPr>
          <w:noProof/>
        </w:rPr>
        <w:drawing>
          <wp:anchor distT="0" distB="0" distL="0" distR="0" simplePos="0" relativeHeight="5" behindDoc="0" locked="0" layoutInCell="0" allowOverlap="1" wp14:anchorId="3C40957D" wp14:editId="14B3B98D">
            <wp:simplePos x="0" y="0"/>
            <wp:positionH relativeFrom="page">
              <wp:posOffset>5295900</wp:posOffset>
            </wp:positionH>
            <wp:positionV relativeFrom="paragraph">
              <wp:posOffset>-879475</wp:posOffset>
            </wp:positionV>
            <wp:extent cx="2432050" cy="894080"/>
            <wp:effectExtent l="0" t="0" r="0" b="0"/>
            <wp:wrapNone/>
            <wp:docPr id="1" name="Picture 653683643"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53683643" descr="A black and orange logo&#10;&#10;Description automatically generated with low confidence"/>
                    <pic:cNvPicPr>
                      <a:picLocks noChangeAspect="1" noChangeArrowheads="1"/>
                    </pic:cNvPicPr>
                  </pic:nvPicPr>
                  <pic:blipFill>
                    <a:blip r:embed="rId9"/>
                    <a:stretch>
                      <a:fillRect/>
                    </a:stretch>
                  </pic:blipFill>
                  <pic:spPr bwMode="auto">
                    <a:xfrm>
                      <a:off x="0" y="0"/>
                      <a:ext cx="2432050" cy="894080"/>
                    </a:xfrm>
                    <a:prstGeom prst="rect">
                      <a:avLst/>
                    </a:prstGeom>
                    <a:noFill/>
                  </pic:spPr>
                </pic:pic>
              </a:graphicData>
            </a:graphic>
          </wp:anchor>
        </w:drawing>
      </w:r>
      <w:r>
        <w:rPr>
          <w:b/>
          <w:sz w:val="20"/>
        </w:rPr>
        <w:t>Testimonianze di clienti</w:t>
      </w:r>
    </w:p>
    <w:p w14:paraId="0C75705B" w14:textId="77777777" w:rsidR="001108A0" w:rsidRDefault="001108A0" w:rsidP="00D10F62">
      <w:pPr>
        <w:pStyle w:val="p1"/>
        <w:rPr>
          <w:szCs w:val="20"/>
          <w:lang w:val="es-ES"/>
        </w:rPr>
      </w:pPr>
    </w:p>
    <w:p w14:paraId="106413BA" w14:textId="77777777" w:rsidR="001108A0" w:rsidRDefault="00794D20" w:rsidP="00D10F62">
      <w:pPr>
        <w:pStyle w:val="Standard1"/>
        <w:rPr>
          <w:rFonts w:ascii="Arial" w:hAnsi="Arial" w:cs="Arial"/>
          <w:szCs w:val="20"/>
        </w:rPr>
      </w:pPr>
      <w:r>
        <w:rPr>
          <w:rFonts w:ascii="Arial" w:hAnsi="Arial"/>
        </w:rPr>
        <w:t>Contatti Media:</w:t>
      </w:r>
    </w:p>
    <w:p w14:paraId="42DC7696" w14:textId="77777777" w:rsidR="00794D20" w:rsidRPr="00794D20" w:rsidRDefault="00794D20" w:rsidP="00D10F62">
      <w:pPr>
        <w:pStyle w:val="Standard1"/>
        <w:rPr>
          <w:lang w:val="nl-NL"/>
        </w:rPr>
      </w:pPr>
      <w:r w:rsidRPr="00794D20">
        <w:rPr>
          <w:rFonts w:ascii="Arial" w:hAnsi="Arial"/>
          <w:color w:val="000000"/>
          <w:lang w:val="nl-NL"/>
        </w:rPr>
        <w:t xml:space="preserve">Elni Van Rensburg: +1 830 317 0950 </w:t>
      </w:r>
      <w:r w:rsidRPr="00794D20">
        <w:rPr>
          <w:rFonts w:ascii="Arial" w:hAnsi="Arial"/>
          <w:color w:val="000000" w:themeColor="text1"/>
          <w:shd w:val="clear" w:color="auto" w:fill="FFFFFF"/>
          <w:lang w:val="nl-NL"/>
        </w:rPr>
        <w:t>–</w:t>
      </w:r>
      <w:r w:rsidRPr="00794D20">
        <w:rPr>
          <w:rFonts w:ascii="Arial" w:hAnsi="Arial"/>
          <w:color w:val="000000"/>
          <w:lang w:val="nl-NL"/>
        </w:rPr>
        <w:t xml:space="preserve"> </w:t>
      </w:r>
      <w:hyperlink r:id="rId10">
        <w:r w:rsidR="001108A0" w:rsidRPr="00794D20">
          <w:rPr>
            <w:rStyle w:val="Hyperlink"/>
            <w:rFonts w:ascii="Arial" w:hAnsi="Arial"/>
            <w:lang w:val="nl-NL"/>
          </w:rPr>
          <w:t>elni.vanrensburg@miraclon.com</w:t>
        </w:r>
      </w:hyperlink>
    </w:p>
    <w:p w14:paraId="6A5570AE" w14:textId="2FB529EC" w:rsidR="001108A0" w:rsidRPr="00794D20" w:rsidRDefault="00794D20" w:rsidP="00794D20">
      <w:pPr>
        <w:autoSpaceDN w:val="0"/>
        <w:rPr>
          <w:rFonts w:ascii="Arial" w:hAnsi="Arial" w:cs="Arial"/>
          <w:color w:val="000000"/>
          <w:kern w:val="3"/>
          <w:lang w:val="es-ES"/>
        </w:rPr>
      </w:pPr>
      <w:r w:rsidRPr="00794D20">
        <w:rPr>
          <w:rFonts w:ascii="Arial" w:hAnsi="Arial"/>
          <w:color w:val="000000"/>
          <w:kern w:val="3"/>
          <w:lang w:val="fr-FR"/>
        </w:rPr>
        <w:t xml:space="preserve">Aimee Parsons - </w:t>
      </w:r>
      <w:r w:rsidRPr="00794D20">
        <w:rPr>
          <w:rFonts w:ascii="Arial" w:hAnsi="Arial" w:cs="Arial"/>
          <w:color w:val="000000"/>
          <w:kern w:val="3"/>
          <w:sz w:val="19"/>
          <w:szCs w:val="19"/>
          <w:shd w:val="clear" w:color="auto" w:fill="FFFFFF"/>
          <w:lang w:val="es-ES"/>
        </w:rPr>
        <w:t xml:space="preserve">+44 (0)1372 464470 – </w:t>
      </w:r>
      <w:hyperlink r:id="rId11" w:tgtFrame="_blank" w:history="1">
        <w:r w:rsidRPr="00794D20">
          <w:rPr>
            <w:rFonts w:ascii="Arial" w:hAnsi="Arial" w:cs="Arial"/>
            <w:color w:val="0070C0"/>
            <w:kern w:val="3"/>
            <w:sz w:val="19"/>
            <w:szCs w:val="19"/>
            <w:u w:val="single"/>
            <w:shd w:val="clear" w:color="auto" w:fill="FFFFFF"/>
            <w:lang w:val="es-ES"/>
          </w:rPr>
          <w:t>aparsons@adcomms.co.uk</w:t>
        </w:r>
      </w:hyperlink>
      <w:r w:rsidRPr="00794D20">
        <w:rPr>
          <w:rFonts w:ascii="Arial" w:hAnsi="Arial" w:cs="Arial"/>
          <w:color w:val="0070C0"/>
          <w:kern w:val="3"/>
          <w:sz w:val="19"/>
          <w:szCs w:val="19"/>
          <w:shd w:val="clear" w:color="auto" w:fill="FFFFFF"/>
          <w:lang w:val="es-ES"/>
        </w:rPr>
        <w:t>  </w:t>
      </w:r>
      <w:r w:rsidRPr="00794D20">
        <w:rPr>
          <w:color w:val="0070C0"/>
          <w:kern w:val="3"/>
          <w:shd w:val="clear" w:color="auto" w:fill="FFFFFF"/>
          <w:lang w:val="fr-FR"/>
        </w:rPr>
        <w:t>  </w:t>
      </w:r>
      <w:r w:rsidRPr="00794D20">
        <w:rPr>
          <w:color w:val="0070C0"/>
          <w:kern w:val="3"/>
          <w:szCs w:val="20"/>
          <w:shd w:val="clear" w:color="auto" w:fill="FFFFFF"/>
          <w:lang w:val="fr-FR"/>
        </w:rPr>
        <w:t> </w:t>
      </w:r>
      <w:r w:rsidRPr="00794D20">
        <w:rPr>
          <w:rStyle w:val="Hyperlink"/>
          <w:rFonts w:ascii="Arial" w:hAnsi="Arial"/>
          <w:lang w:val="fr-FR"/>
        </w:rPr>
        <w:br/>
      </w:r>
    </w:p>
    <w:p w14:paraId="6AD0A032" w14:textId="299E5A7E" w:rsidR="001108A0" w:rsidRDefault="00794D20">
      <w:pPr>
        <w:pStyle w:val="Standard1"/>
        <w:spacing w:line="360" w:lineRule="auto"/>
        <w:rPr>
          <w:rFonts w:ascii="Arial" w:hAnsi="Arial" w:cs="Arial"/>
          <w:szCs w:val="20"/>
        </w:rPr>
      </w:pPr>
      <w:r>
        <w:rPr>
          <w:rFonts w:ascii="Arial" w:hAnsi="Arial"/>
          <w:color w:val="000000"/>
        </w:rPr>
        <w:t>30</w:t>
      </w:r>
      <w:r>
        <w:rPr>
          <w:rFonts w:ascii="Arial" w:hAnsi="Arial"/>
          <w:color w:val="000000"/>
        </w:rPr>
        <w:t xml:space="preserve"> aprile 2025</w:t>
      </w:r>
    </w:p>
    <w:p w14:paraId="609E87F6" w14:textId="77777777" w:rsidR="001108A0" w:rsidRDefault="001108A0" w:rsidP="00D10F62">
      <w:pPr>
        <w:spacing w:line="360" w:lineRule="auto"/>
        <w:rPr>
          <w:rFonts w:ascii="Arial" w:hAnsi="Arial" w:cs="Arial"/>
          <w:b/>
          <w:bCs/>
          <w:color w:val="C00000"/>
          <w:sz w:val="26"/>
          <w:szCs w:val="26"/>
        </w:rPr>
      </w:pPr>
    </w:p>
    <w:p w14:paraId="3CD2D47D" w14:textId="77777777" w:rsidR="001108A0" w:rsidRDefault="00794D20" w:rsidP="00D10F62">
      <w:pPr>
        <w:spacing w:line="360" w:lineRule="auto"/>
        <w:jc w:val="center"/>
        <w:rPr>
          <w:rFonts w:ascii="Arial" w:hAnsi="Arial" w:cs="Arial"/>
          <w:b/>
          <w:bCs/>
          <w:i/>
          <w:iCs/>
          <w:sz w:val="24"/>
        </w:rPr>
      </w:pPr>
      <w:r>
        <w:rPr>
          <w:rFonts w:ascii="Arial" w:hAnsi="Arial"/>
          <w:b/>
          <w:sz w:val="26"/>
        </w:rPr>
        <w:t xml:space="preserve">Köstlin amplia le sue capacità di produzione flessografica con un ulteriore investimento nella tecnologia FLEXCEL NX </w:t>
      </w:r>
    </w:p>
    <w:p w14:paraId="7F2E9D5E" w14:textId="77777777" w:rsidR="001108A0" w:rsidRDefault="001108A0" w:rsidP="00D10F62">
      <w:pPr>
        <w:spacing w:line="360" w:lineRule="auto"/>
        <w:rPr>
          <w:rFonts w:ascii="Arial" w:hAnsi="Arial" w:cs="Arial"/>
          <w:sz w:val="22"/>
          <w:szCs w:val="22"/>
        </w:rPr>
      </w:pPr>
    </w:p>
    <w:p w14:paraId="3A5816CF" w14:textId="6444E725" w:rsidR="001108A0" w:rsidRDefault="00794D20" w:rsidP="00D10F62">
      <w:pPr>
        <w:pStyle w:val="Default"/>
        <w:spacing w:line="360" w:lineRule="auto"/>
        <w:rPr>
          <w:rFonts w:ascii="Arial" w:hAnsi="Arial"/>
          <w:sz w:val="22"/>
        </w:rPr>
      </w:pPr>
      <w:r>
        <w:rPr>
          <w:rFonts w:ascii="Arial" w:hAnsi="Arial"/>
          <w:sz w:val="22"/>
        </w:rPr>
        <w:t xml:space="preserve">Aumentare l'efficienza e la produttività, ridurre i costi e migliorare il servizio ai clienti sono stati i fattori chiave che hanno spinto la Köstlin Prepress Services di Ditzingen, nel sud-ovest della Germania, a investire nuovamente nella tecnologia FLEXCEL NX di Miraclon. L'azienda fornisce lastre per la stampa flessografica a stampatori di imballaggi che producono principalmente imballaggi flessibili. </w:t>
      </w:r>
    </w:p>
    <w:p w14:paraId="1EB36012" w14:textId="77777777" w:rsidR="00D10F62" w:rsidRDefault="00D10F62" w:rsidP="00D10F62">
      <w:pPr>
        <w:pStyle w:val="Default"/>
        <w:spacing w:line="360" w:lineRule="auto"/>
      </w:pPr>
    </w:p>
    <w:p w14:paraId="606FE02F" w14:textId="77777777" w:rsidR="001108A0" w:rsidRDefault="00794D20" w:rsidP="00D10F62">
      <w:pPr>
        <w:pStyle w:val="Default"/>
        <w:spacing w:line="360" w:lineRule="auto"/>
        <w:rPr>
          <w:rFonts w:ascii="Arial" w:hAnsi="Arial"/>
          <w:sz w:val="22"/>
        </w:rPr>
      </w:pPr>
      <w:r>
        <w:rPr>
          <w:rFonts w:ascii="Arial" w:hAnsi="Arial"/>
          <w:sz w:val="22"/>
        </w:rPr>
        <w:t>Köstlin ha registrato una crescita significativa nel corso del 2024, che l'Amministratore delegato Marc Talmon Gros attribuisce ai marchi che lanciano nuovi prodotti e design, nonché a nuovi clienti con un portafoglio di SKU altamente diversificato che apprezzano i vantaggi del servizio repro centrale offerto da Köstlin.</w:t>
      </w:r>
    </w:p>
    <w:p w14:paraId="6123DD43" w14:textId="77777777" w:rsidR="00D10F62" w:rsidRDefault="00D10F62" w:rsidP="00D10F62">
      <w:pPr>
        <w:pStyle w:val="Default"/>
        <w:spacing w:line="360" w:lineRule="auto"/>
        <w:rPr>
          <w:rFonts w:ascii="Arial" w:hAnsi="Arial"/>
          <w:sz w:val="22"/>
        </w:rPr>
      </w:pPr>
    </w:p>
    <w:p w14:paraId="7D00B330" w14:textId="77777777" w:rsidR="00D10F62" w:rsidRDefault="00794D20" w:rsidP="00D10F62">
      <w:pPr>
        <w:pStyle w:val="Default"/>
        <w:spacing w:line="360" w:lineRule="auto"/>
        <w:rPr>
          <w:rFonts w:ascii="Arial" w:hAnsi="Arial"/>
          <w:b/>
          <w:sz w:val="22"/>
        </w:rPr>
      </w:pPr>
      <w:r>
        <w:rPr>
          <w:rFonts w:ascii="Arial" w:hAnsi="Arial"/>
          <w:b/>
          <w:sz w:val="22"/>
        </w:rPr>
        <w:t>La tecnologia FLEXCEL NX utilizzata al meglio</w:t>
      </w:r>
    </w:p>
    <w:p w14:paraId="3EF854E0" w14:textId="1EE72828" w:rsidR="001108A0" w:rsidRDefault="00794D20" w:rsidP="00D10F62">
      <w:pPr>
        <w:pStyle w:val="Default"/>
        <w:spacing w:line="360" w:lineRule="auto"/>
        <w:rPr>
          <w:rFonts w:ascii="Arial" w:hAnsi="Arial"/>
          <w:sz w:val="22"/>
        </w:rPr>
      </w:pPr>
      <w:r>
        <w:rPr>
          <w:rFonts w:ascii="Arial" w:hAnsi="Arial"/>
          <w:sz w:val="22"/>
        </w:rPr>
        <w:t>Köstlin si affida alla tecnologia FLEXCEL NX di Miraclon da oltre 12 anni e fornisce ai clienti sia lastre FLEXCEL NXH a base di solventi che lastre FLEXCEL NX Ultra con lavaggio ad acqua. Queste lastre, prodotte su un sistema di imaging FLEXCEL NX Wide 4260, rappresentano ora oltre il 75% della produzione totale di lastre flessografiche dell'azienda. “L'anno scorso la produzione di lastre FLEXCEL NX è aumentata di oltre il 10%, mentre le lastre di altri produttori hanno mostrato una fase di stallo”, spiega</w:t>
      </w:r>
      <w:r>
        <w:rPr>
          <w:rFonts w:ascii="Arial" w:hAnsi="Arial"/>
          <w:sz w:val="22"/>
        </w:rPr>
        <w:t xml:space="preserve"> Marc Talmon Gros. Secondo lui, uno dei motivi di questa crescita è che “le lastre FLEXCEL NX sono ancora considerate lo standard di riferimento per gli stampatori che producono imballaggi flessibili a un livello di produzione di alta qualità e con criteri stringenti e che hanno bisogno di massimizzare l'efficienza e la produttività senza incidere sulla qualità o sui costi”.</w:t>
      </w:r>
    </w:p>
    <w:p w14:paraId="000CF992" w14:textId="77777777" w:rsidR="00D10F62" w:rsidRDefault="00D10F62" w:rsidP="00D10F62">
      <w:pPr>
        <w:pStyle w:val="Default"/>
        <w:spacing w:line="360" w:lineRule="auto"/>
      </w:pPr>
    </w:p>
    <w:p w14:paraId="393B3A71" w14:textId="77777777" w:rsidR="00D10F62" w:rsidRDefault="00794D20" w:rsidP="00D10F62">
      <w:pPr>
        <w:pStyle w:val="Default"/>
        <w:spacing w:line="360" w:lineRule="auto"/>
        <w:rPr>
          <w:rFonts w:ascii="Arial" w:hAnsi="Arial"/>
          <w:b/>
          <w:sz w:val="22"/>
        </w:rPr>
      </w:pPr>
      <w:r>
        <w:rPr>
          <w:rFonts w:ascii="Arial" w:hAnsi="Arial"/>
          <w:b/>
          <w:sz w:val="22"/>
        </w:rPr>
        <w:t xml:space="preserve">I vantaggi del passaggio al formato più grande di FLEXCEL NX Ultra Solution </w:t>
      </w:r>
    </w:p>
    <w:p w14:paraId="57DCDB22" w14:textId="7A76C39C" w:rsidR="001108A0" w:rsidRDefault="00794D20" w:rsidP="00D10F62">
      <w:pPr>
        <w:pStyle w:val="Default"/>
        <w:spacing w:line="360" w:lineRule="auto"/>
        <w:rPr>
          <w:rFonts w:ascii="Arial" w:hAnsi="Arial"/>
          <w:sz w:val="22"/>
        </w:rPr>
      </w:pPr>
      <w:r>
        <w:rPr>
          <w:rFonts w:ascii="Arial" w:hAnsi="Arial"/>
          <w:sz w:val="22"/>
        </w:rPr>
        <w:lastRenderedPageBreak/>
        <w:t>A novembre 2024, Köstlin ha investito in un sistema di sviluppo FLEXCEL NX Ultra 42, che ha sostituito il sistema NX Ultra 35, più piccolo, installato diversi anni fa. Ciò consente ora a Köstlin di produrre lastre FLEXCEL NX Ultra con dimensioni fino a 1.067 x 1.524 mm.</w:t>
      </w:r>
    </w:p>
    <w:p w14:paraId="4EA47E47" w14:textId="77777777" w:rsidR="00D10F62" w:rsidRDefault="00D10F62" w:rsidP="00D10F62">
      <w:pPr>
        <w:pStyle w:val="Default"/>
        <w:spacing w:line="360" w:lineRule="auto"/>
      </w:pPr>
    </w:p>
    <w:p w14:paraId="4ECF8550" w14:textId="77777777" w:rsidR="001108A0" w:rsidRDefault="00794D20" w:rsidP="00D10F62">
      <w:pPr>
        <w:pStyle w:val="Default"/>
        <w:spacing w:line="360" w:lineRule="auto"/>
        <w:rPr>
          <w:rFonts w:ascii="Arial" w:hAnsi="Arial"/>
          <w:sz w:val="22"/>
        </w:rPr>
      </w:pPr>
      <w:r>
        <w:rPr>
          <w:rFonts w:ascii="Arial" w:hAnsi="Arial"/>
          <w:sz w:val="22"/>
        </w:rPr>
        <w:t>"Con il 50% di superficie in più, il sistema di sviluppo FLEXCEL NX Ultra 42 ci permette di sfruttare molto meglio il materiale della lastra. Ad esempio, quando produciamo un sacchetto per il terriccio da giardino, in precedenza solo un colore del motivo si adattava alla lastra, e circa il 35-40% della superficie rimaneva inutilizzata. Ora possiamo ottimizzare meglio il layout delle lastre per ridurre al minimo gli sprechi", afferma Marc Talmon Gros. Marc è anche molto soddisfatto della produttività del sis</w:t>
      </w:r>
      <w:r>
        <w:rPr>
          <w:rFonts w:ascii="Arial" w:hAnsi="Arial"/>
          <w:sz w:val="22"/>
        </w:rPr>
        <w:t xml:space="preserve">tema: "Con l'unità di formato più grande, possiamo produrre facilmente 16 lastre FLEXCEL NX Ultra in un </w:t>
      </w:r>
      <w:r>
        <w:rPr>
          <w:rStyle w:val="Emphasis"/>
          <w:rFonts w:ascii="Arial" w:hAnsi="Arial"/>
          <w:b w:val="0"/>
          <w:sz w:val="22"/>
        </w:rPr>
        <w:t>turno</w:t>
      </w:r>
      <w:r>
        <w:rPr>
          <w:rFonts w:ascii="Arial" w:hAnsi="Arial"/>
          <w:sz w:val="22"/>
        </w:rPr>
        <w:t xml:space="preserve"> di 8 </w:t>
      </w:r>
      <w:r>
        <w:rPr>
          <w:rStyle w:val="Emphasis"/>
          <w:rFonts w:ascii="Arial" w:hAnsi="Arial"/>
          <w:b w:val="0"/>
          <w:sz w:val="22"/>
        </w:rPr>
        <w:t>ore</w:t>
      </w:r>
      <w:r>
        <w:rPr>
          <w:rFonts w:ascii="Arial" w:hAnsi="Arial"/>
          <w:sz w:val="22"/>
        </w:rPr>
        <w:t>. Mi aspetto anche di ridurre ulteriormente il nostro consumo di solventi. Quest'anno prevediamo di aumentare la quota delle lastre FLEXCEL NX Ultra dal 20% a oltre il 30% del portafoglio totale di lastre FLEXCEL".</w:t>
      </w:r>
    </w:p>
    <w:p w14:paraId="21F26951" w14:textId="77777777" w:rsidR="00D10F62" w:rsidRDefault="00D10F62" w:rsidP="00D10F62">
      <w:pPr>
        <w:pStyle w:val="Default"/>
        <w:spacing w:line="360" w:lineRule="auto"/>
      </w:pPr>
    </w:p>
    <w:p w14:paraId="1617157E" w14:textId="77777777" w:rsidR="00D10F62" w:rsidRDefault="00794D20" w:rsidP="00D10F62">
      <w:pPr>
        <w:pStyle w:val="Default"/>
        <w:spacing w:line="360" w:lineRule="auto"/>
        <w:rPr>
          <w:rFonts w:ascii="Arial" w:hAnsi="Arial"/>
          <w:color w:val="222222"/>
          <w:sz w:val="22"/>
        </w:rPr>
      </w:pPr>
      <w:r>
        <w:rPr>
          <w:rFonts w:ascii="Arial" w:hAnsi="Arial"/>
          <w:sz w:val="22"/>
        </w:rPr>
        <w:t xml:space="preserve">Marc Talmon Gros afferma che anche l'uso di PureFlexo™ Printing </w:t>
      </w:r>
      <w:r>
        <w:rPr>
          <w:rFonts w:ascii="Arial" w:hAnsi="Arial"/>
          <w:color w:val="222222"/>
          <w:sz w:val="22"/>
        </w:rPr>
        <w:t xml:space="preserve">per le lastre FLEXCEL NXH e FLEXCEL NX Ultra è in continuo aumento. </w:t>
      </w:r>
      <w:r>
        <w:rPr>
          <w:rFonts w:ascii="Arial" w:hAnsi="Arial"/>
          <w:sz w:val="22"/>
        </w:rPr>
        <w:t>“Nell'ultimo anno e mezzo abbiamo ristampato il nostro modulo di prova standard con lastre FLEXCEL per la maggior parte dei nostri clienti e PureFlexo Printing, con il suo patterning della superficie multiforme, si è dimostrato il più adatto per controllare il trasferimento dell'inchiostro e il guadagno del punto per la maggior parte di loro”, spiega Marc Talmon Gros.</w:t>
      </w:r>
      <w:r>
        <w:rPr>
          <w:rFonts w:ascii="Arial" w:hAnsi="Arial"/>
          <w:color w:val="222222"/>
          <w:sz w:val="22"/>
        </w:rPr>
        <w:t xml:space="preserve"> Köstlin produce ora quasi il 70% delle sue lastre FLEXCEL NX con PureFlex</w:t>
      </w:r>
      <w:r>
        <w:rPr>
          <w:rFonts w:ascii="Arial" w:hAnsi="Arial"/>
          <w:color w:val="222222"/>
          <w:sz w:val="22"/>
        </w:rPr>
        <w:t>o Printing.</w:t>
      </w:r>
    </w:p>
    <w:p w14:paraId="36562401" w14:textId="77777777" w:rsidR="00D10F62" w:rsidRDefault="00D10F62" w:rsidP="00D10F62">
      <w:pPr>
        <w:pStyle w:val="Default"/>
        <w:spacing w:line="360" w:lineRule="auto"/>
        <w:rPr>
          <w:rFonts w:ascii="Arial" w:hAnsi="Arial"/>
          <w:color w:val="222222"/>
          <w:sz w:val="22"/>
        </w:rPr>
      </w:pPr>
    </w:p>
    <w:p w14:paraId="7AECE198" w14:textId="77777777" w:rsidR="00D10F62" w:rsidRDefault="00794D20" w:rsidP="00D10F62">
      <w:pPr>
        <w:pStyle w:val="Default"/>
        <w:spacing w:line="360" w:lineRule="auto"/>
        <w:rPr>
          <w:rFonts w:ascii="Arial" w:hAnsi="Arial" w:cs="Arial"/>
          <w:b/>
          <w:bCs/>
          <w:sz w:val="22"/>
          <w:szCs w:val="22"/>
        </w:rPr>
      </w:pPr>
      <w:r>
        <w:rPr>
          <w:rFonts w:ascii="Arial" w:hAnsi="Arial"/>
          <w:b/>
          <w:sz w:val="22"/>
        </w:rPr>
        <w:t>Kit lampade Shine LED, un investimento per aumentare la produttività dell’esposizione</w:t>
      </w:r>
    </w:p>
    <w:p w14:paraId="72D1E955" w14:textId="6C977E93" w:rsidR="001108A0" w:rsidRDefault="00794D20" w:rsidP="00D10F62">
      <w:pPr>
        <w:pStyle w:val="Default"/>
        <w:spacing w:line="360" w:lineRule="auto"/>
        <w:rPr>
          <w:rFonts w:ascii="Arial" w:hAnsi="Arial"/>
          <w:color w:val="000000" w:themeColor="text1"/>
          <w:sz w:val="22"/>
        </w:rPr>
      </w:pPr>
      <w:r>
        <w:rPr>
          <w:rFonts w:ascii="Arial" w:hAnsi="Arial"/>
          <w:sz w:val="22"/>
        </w:rPr>
        <w:t xml:space="preserve">Allo stesso tempo, Köstlin ha investito in un Kit lampade Shine LED, innovato da Miraclon, per </w:t>
      </w:r>
      <w:r>
        <w:rPr>
          <w:rFonts w:ascii="Arial" w:hAnsi="Arial"/>
          <w:color w:val="000000" w:themeColor="text1"/>
          <w:sz w:val="22"/>
        </w:rPr>
        <w:t xml:space="preserve">convertire la sua unità di esposizione fluorescente di grande formato. La sostituzione dei tubi fluorescenti UV con le lampade Shine LED è stata effettuata da un elettricista locale e ha richiesto meno di un giorno. </w:t>
      </w:r>
    </w:p>
    <w:p w14:paraId="44B1DE25" w14:textId="77777777" w:rsidR="00D10F62" w:rsidRDefault="00D10F62" w:rsidP="00D10F62">
      <w:pPr>
        <w:pStyle w:val="Default"/>
        <w:spacing w:line="360" w:lineRule="auto"/>
      </w:pPr>
    </w:p>
    <w:p w14:paraId="79F144B5" w14:textId="77777777" w:rsidR="001108A0" w:rsidRDefault="00794D20" w:rsidP="00D10F62">
      <w:pPr>
        <w:pStyle w:val="Default"/>
        <w:spacing w:line="360" w:lineRule="auto"/>
        <w:rPr>
          <w:rFonts w:ascii="Arial" w:hAnsi="Arial"/>
          <w:color w:val="222222"/>
          <w:sz w:val="22"/>
        </w:rPr>
      </w:pPr>
      <w:r>
        <w:rPr>
          <w:rFonts w:ascii="Arial" w:hAnsi="Arial"/>
          <w:sz w:val="22"/>
        </w:rPr>
        <w:t>“Si è trattato di un investimento relativamente basso con pochi interventi di conversione, che ci ha portato grandi vantaggi”, aggiunge Marc Talmon Gros.</w:t>
      </w:r>
      <w:r>
        <w:rPr>
          <w:rFonts w:ascii="Arial" w:hAnsi="Arial"/>
          <w:color w:val="222222"/>
          <w:sz w:val="22"/>
        </w:rPr>
        <w:t xml:space="preserve"> “Il minor consumo energetico, la durata significativamente superiore e l'emissione costante dei LED sono, ovviamente, chiari vantaggi rispetto ai tubi fluorescenti UV convenzionali”. </w:t>
      </w:r>
    </w:p>
    <w:p w14:paraId="0E5FFA2F" w14:textId="77777777" w:rsidR="00D10F62" w:rsidRDefault="00D10F62" w:rsidP="00D10F62">
      <w:pPr>
        <w:pStyle w:val="Default"/>
        <w:spacing w:line="360" w:lineRule="auto"/>
      </w:pPr>
    </w:p>
    <w:p w14:paraId="37E5C412" w14:textId="77777777" w:rsidR="001108A0" w:rsidRDefault="00794D20" w:rsidP="00D10F62">
      <w:pPr>
        <w:pStyle w:val="Default"/>
        <w:spacing w:line="360" w:lineRule="auto"/>
        <w:rPr>
          <w:rFonts w:ascii="Arial" w:hAnsi="Arial"/>
          <w:color w:val="222222"/>
          <w:sz w:val="22"/>
        </w:rPr>
      </w:pPr>
      <w:r>
        <w:rPr>
          <w:rFonts w:ascii="Arial" w:hAnsi="Arial"/>
          <w:color w:val="222222"/>
          <w:sz w:val="22"/>
        </w:rPr>
        <w:t xml:space="preserve">Tuttavia, il vantaggio più importante è rappresentato dall'aumento di produttività reso possibile dall'investimento in Shine LED: "Rispetto ai precedenti tubi fluorescenti e all'altro nostro telaio di esposizione fluorescente, che funziona con l'imaging a scansione LED, risparmiamo circa dieci minuti per lastra. È davvero incredibile! Inoltre, le lampade Shine LED non hanno bisogno di essere riscaldate come i tubi fluorescenti per iniziare l'esposizione. Questo ci consente di risparmiare solo 10-12 minuti, </w:t>
      </w:r>
      <w:r>
        <w:rPr>
          <w:rFonts w:ascii="Arial" w:hAnsi="Arial"/>
          <w:color w:val="222222"/>
          <w:sz w:val="22"/>
        </w:rPr>
        <w:t>ma ogni giorno. Data la nostra crescente produttività con la produzione di lastre FLEXCEL NX, questo investimento ci consente di evitare un potenziale collo di bottiglia che si sarebbe sicuramente verificato con l'esposizione a fluorescenza".</w:t>
      </w:r>
    </w:p>
    <w:p w14:paraId="0D0A24E5" w14:textId="77777777" w:rsidR="00D10F62" w:rsidRDefault="00D10F62" w:rsidP="00D10F62">
      <w:pPr>
        <w:pStyle w:val="Default"/>
        <w:spacing w:line="360" w:lineRule="auto"/>
      </w:pPr>
    </w:p>
    <w:p w14:paraId="049FCB2C" w14:textId="2094F5D6" w:rsidR="001108A0" w:rsidRDefault="00794D20" w:rsidP="00D10F62">
      <w:pPr>
        <w:pStyle w:val="Default"/>
        <w:spacing w:line="360" w:lineRule="auto"/>
        <w:rPr>
          <w:rFonts w:ascii="Arial" w:hAnsi="Arial"/>
          <w:sz w:val="22"/>
        </w:rPr>
      </w:pPr>
      <w:r>
        <w:rPr>
          <w:rFonts w:ascii="Arial" w:hAnsi="Arial"/>
          <w:color w:val="222222"/>
          <w:sz w:val="22"/>
        </w:rPr>
        <w:t>L’Amministratore delegato di Köstlin considera la collaborazione fra la sua azienda e Miraclon come un valore aggiunto:</w:t>
      </w:r>
      <w:r>
        <w:rPr>
          <w:rFonts w:ascii="Arial" w:hAnsi="Arial"/>
          <w:sz w:val="22"/>
        </w:rPr>
        <w:t xml:space="preserve"> "Riteniamo molto positivi la partnership e il supporto professionale che riceviamo da Miraclon. L'aspetto eccellente è che negli ultimi anni siamo stati in grado di attirare costantemente l'attenzione del mercato con la nuova tecnologia Miraclon e di assicurarci ulteriori opportunità commerciali senza sovraccaricare i nostri clienti con i cambiamenti. Si tratta di una situazione soddisfacente per entrambi, per noi e per i nostri clienti”.</w:t>
      </w:r>
    </w:p>
    <w:p w14:paraId="0BBEE566" w14:textId="77777777" w:rsidR="00D10F62" w:rsidRDefault="00D10F62" w:rsidP="00D10F62">
      <w:pPr>
        <w:pStyle w:val="Default"/>
        <w:spacing w:line="360" w:lineRule="auto"/>
      </w:pPr>
    </w:p>
    <w:p w14:paraId="0142084B" w14:textId="77777777" w:rsidR="001108A0" w:rsidRDefault="00794D20">
      <w:pPr>
        <w:spacing w:after="227" w:line="360" w:lineRule="auto"/>
        <w:jc w:val="center"/>
      </w:pPr>
      <w:r>
        <w:rPr>
          <w:rFonts w:ascii="Arial" w:hAnsi="Arial"/>
          <w:b/>
          <w:color w:val="000000"/>
          <w:sz w:val="22"/>
        </w:rPr>
        <w:t>FINE</w:t>
      </w:r>
    </w:p>
    <w:p w14:paraId="7B5D4221" w14:textId="77777777" w:rsidR="00D10F62" w:rsidRDefault="00794D20" w:rsidP="00D10F62">
      <w:pPr>
        <w:rPr>
          <w:rFonts w:ascii="Arial" w:hAnsi="Arial"/>
          <w:b/>
          <w:szCs w:val="20"/>
        </w:rPr>
      </w:pPr>
      <w:r>
        <w:rPr>
          <w:rFonts w:ascii="Arial" w:hAnsi="Arial"/>
          <w:b/>
        </w:rPr>
        <w:t>Informazioni su Köstlin Prepress Services</w:t>
      </w:r>
    </w:p>
    <w:p w14:paraId="5D44C64A" w14:textId="43BEE632" w:rsidR="001108A0" w:rsidRPr="00D10F62" w:rsidRDefault="00794D20" w:rsidP="00D10F62">
      <w:pPr>
        <w:rPr>
          <w:rFonts w:ascii="Arial" w:hAnsi="Arial"/>
          <w:color w:val="000000"/>
          <w:szCs w:val="20"/>
          <w:shd w:val="clear" w:color="auto" w:fill="FFFFFF"/>
        </w:rPr>
      </w:pPr>
      <w:r>
        <w:rPr>
          <w:rFonts w:ascii="Arial" w:hAnsi="Arial"/>
        </w:rPr>
        <w:t xml:space="preserve">Azienda a conduzione familiare con circa 50 dipendenti, Köstlin Prepress Services è specializzata in servizi di repro e prestampa, nonché nella produzione di lastre per tutti i principali processi di stampa di imballaggi. Fondata nel 1978, </w:t>
      </w:r>
      <w:r>
        <w:rPr>
          <w:rFonts w:ascii="Arial" w:hAnsi="Arial"/>
          <w:color w:val="000000"/>
          <w:shd w:val="clear" w:color="auto" w:fill="FFFFFF"/>
        </w:rPr>
        <w:t>Köstlin annovera tra i suoi clienti numerosi stampatori di imballaggi e proprietari di marchi internazionali. La capacità di produzione è dominata dai servizi di prestampa di alta qualità per gli imballaggi flessibili, con oltre il 70% degli ordini che proviene da settori molto esigenti, come alimentare e cosmetico. Köstlin utilizza la tecnologia FLEXCEL NX dal 2013 e ha iniziato a utilizzare la soluzione FLEXCEL NX Ultra nell'agosto 2020.</w:t>
      </w:r>
    </w:p>
    <w:p w14:paraId="6191C92F" w14:textId="77777777" w:rsidR="00D10F62" w:rsidRPr="00D10F62" w:rsidRDefault="00D10F62" w:rsidP="00D10F62">
      <w:pPr>
        <w:rPr>
          <w:szCs w:val="20"/>
        </w:rPr>
      </w:pPr>
    </w:p>
    <w:p w14:paraId="32ACF4F7" w14:textId="77777777" w:rsidR="00D10F62" w:rsidRDefault="00794D20" w:rsidP="00D10F62">
      <w:pPr>
        <w:rPr>
          <w:rFonts w:ascii="Arial" w:hAnsi="Arial"/>
          <w:b/>
          <w:szCs w:val="20"/>
        </w:rPr>
      </w:pPr>
      <w:r>
        <w:rPr>
          <w:rFonts w:ascii="Arial" w:hAnsi="Arial"/>
          <w:b/>
        </w:rPr>
        <w:t>Informazioni su Miraclon</w:t>
      </w:r>
    </w:p>
    <w:p w14:paraId="3277E2B2" w14:textId="303E7A3A" w:rsidR="001108A0" w:rsidRPr="00D10F62" w:rsidRDefault="00794D20" w:rsidP="00D10F62">
      <w:pPr>
        <w:rPr>
          <w:szCs w:val="20"/>
        </w:rPr>
      </w:pPr>
      <w:r>
        <w:rPr>
          <w:rFonts w:ascii="Arial" w:hAnsi="Arial"/>
        </w:rPr>
        <w:t xml:space="preserve">A Miraclon, abbiamo una sola missione chiara - trasformare la stampa flessografica in una partnership con i nostri clienti fornendo competenze e tecnologie leader che permettono di conseguire i loro obiettivi in materia di efficienza, sostenibilità e qualità. Le nostre soluzioni per lastre FLEXCEL, esclusive e completamente integrate, eliminano le variabili di produzione e garantiscono la precisione del 100% necessaria per un trasferimento ottimizzato dell'inchiostro: la base della </w:t>
      </w:r>
      <w:hyperlink r:id="rId12">
        <w:r w:rsidR="001108A0">
          <w:rPr>
            <w:rStyle w:val="Hyperlink"/>
            <w:rFonts w:ascii="Arial" w:hAnsi="Arial"/>
          </w:rPr>
          <w:t>moderna stampa flessografica</w:t>
        </w:r>
      </w:hyperlink>
      <w:r>
        <w:rPr>
          <w:rFonts w:ascii="Arial" w:hAnsi="Arial"/>
        </w:rPr>
        <w:t>. Il nostro team dedicato aiuta i clienti a raggiungere il loro obiettivo commerciale e realizzare il pieno potenziale del loro investimento nella tecnologia Miraclon. Maggiori informazioni sono disponibili su</w:t>
      </w:r>
      <w:r>
        <w:rPr>
          <w:rFonts w:ascii="Arial" w:hAnsi="Arial"/>
          <w:u w:val="single"/>
        </w:rPr>
        <w:t xml:space="preserve"> </w:t>
      </w:r>
      <w:hyperlink r:id="rId13">
        <w:r w:rsidR="001108A0">
          <w:rPr>
            <w:rStyle w:val="Hyperlink"/>
            <w:rFonts w:ascii="Arial" w:hAnsi="Arial"/>
          </w:rPr>
          <w:t>www.miraclon.com</w:t>
        </w:r>
      </w:hyperlink>
      <w:r>
        <w:rPr>
          <w:rFonts w:ascii="Arial" w:hAnsi="Arial"/>
        </w:rPr>
        <w:t xml:space="preserve"> e su </w:t>
      </w:r>
      <w:hyperlink r:id="rId14">
        <w:r w:rsidR="001108A0">
          <w:rPr>
            <w:rStyle w:val="Hyperlink"/>
            <w:rFonts w:ascii="Arial" w:hAnsi="Arial"/>
          </w:rPr>
          <w:t>LinkedIn</w:t>
        </w:r>
      </w:hyperlink>
      <w:r>
        <w:rPr>
          <w:rFonts w:ascii="Arial" w:hAnsi="Arial"/>
        </w:rPr>
        <w:t xml:space="preserve"> e </w:t>
      </w:r>
      <w:hyperlink r:id="rId15">
        <w:r w:rsidR="001108A0">
          <w:rPr>
            <w:rStyle w:val="Hyperlink"/>
            <w:rFonts w:ascii="Arial" w:hAnsi="Arial"/>
          </w:rPr>
          <w:t>YouTube</w:t>
        </w:r>
      </w:hyperlink>
      <w:r>
        <w:rPr>
          <w:rFonts w:ascii="Arial" w:hAnsi="Arial"/>
        </w:rPr>
        <w:t>.</w:t>
      </w:r>
    </w:p>
    <w:sectPr w:rsidR="001108A0" w:rsidRPr="00D10F62">
      <w:footerReference w:type="even" r:id="rId16"/>
      <w:footerReference w:type="default" r:id="rId17"/>
      <w:footerReference w:type="first" r:id="rId18"/>
      <w:pgSz w:w="12240" w:h="15840"/>
      <w:pgMar w:top="1440" w:right="1646" w:bottom="1440" w:left="1620" w:header="0" w:footer="709"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8E02F" w14:textId="77777777" w:rsidR="00526C2A" w:rsidRDefault="00526C2A">
      <w:r>
        <w:separator/>
      </w:r>
    </w:p>
  </w:endnote>
  <w:endnote w:type="continuationSeparator" w:id="0">
    <w:p w14:paraId="34D65123" w14:textId="77777777" w:rsidR="00526C2A" w:rsidRDefault="0052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Neue BlackExt">
    <w:charset w:val="00"/>
    <w:family w:val="swiss"/>
    <w:pitch w:val="variable"/>
  </w:font>
  <w:font w:name="HK Grotesk">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73FE" w14:textId="77777777" w:rsidR="001108A0" w:rsidRDefault="00110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0E8B" w14:textId="77777777" w:rsidR="001108A0" w:rsidRDefault="00794D20">
    <w:pPr>
      <w:pStyle w:val="Footer"/>
    </w:pPr>
    <w:r>
      <w:rPr>
        <w:noProof/>
      </w:rPr>
      <w:drawing>
        <wp:anchor distT="0" distB="0" distL="0" distR="0" simplePos="0" relativeHeight="251657216" behindDoc="1" locked="0" layoutInCell="0" allowOverlap="1" wp14:anchorId="6A172E6D" wp14:editId="165CE9A3">
          <wp:simplePos x="0" y="0"/>
          <wp:positionH relativeFrom="margin">
            <wp:posOffset>5176520</wp:posOffset>
          </wp:positionH>
          <wp:positionV relativeFrom="page">
            <wp:posOffset>9281795</wp:posOffset>
          </wp:positionV>
          <wp:extent cx="550545" cy="543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56C1" w14:textId="77777777" w:rsidR="001108A0" w:rsidRDefault="00794D20">
    <w:pPr>
      <w:pStyle w:val="Footer"/>
    </w:pPr>
    <w:r>
      <w:rPr>
        <w:noProof/>
      </w:rPr>
      <w:drawing>
        <wp:anchor distT="0" distB="0" distL="0" distR="0" simplePos="0" relativeHeight="251658240" behindDoc="1" locked="0" layoutInCell="0" allowOverlap="1" wp14:anchorId="057BC41F" wp14:editId="781F8BAF">
          <wp:simplePos x="0" y="0"/>
          <wp:positionH relativeFrom="margin">
            <wp:posOffset>5176520</wp:posOffset>
          </wp:positionH>
          <wp:positionV relativeFrom="page">
            <wp:posOffset>9281795</wp:posOffset>
          </wp:positionV>
          <wp:extent cx="550545" cy="54356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4D9E4" w14:textId="77777777" w:rsidR="00526C2A" w:rsidRDefault="00526C2A">
      <w:r>
        <w:separator/>
      </w:r>
    </w:p>
  </w:footnote>
  <w:footnote w:type="continuationSeparator" w:id="0">
    <w:p w14:paraId="425F162B" w14:textId="77777777" w:rsidR="00526C2A" w:rsidRDefault="00526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A0"/>
    <w:rsid w:val="001108A0"/>
    <w:rsid w:val="0041499A"/>
    <w:rsid w:val="00526C2A"/>
    <w:rsid w:val="006A53D7"/>
    <w:rsid w:val="00794D20"/>
    <w:rsid w:val="00D10F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58B4"/>
  <w15:docId w15:val="{768CCCAF-7247-40D0-B1C9-015C739D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en-US" w:bidi="ar-SA"/>
      </w:rPr>
    </w:rPrDefault>
    <w:pPrDefault>
      <w:pPr>
        <w:suppressAutoHyphens/>
      </w:pPr>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727"/>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qFormat/>
    <w:rsid w:val="00EF0BEF"/>
    <w:rPr>
      <w:rFonts w:ascii="Arial" w:hAnsi="Arial" w:cs="Arial"/>
      <w:i w:val="0"/>
      <w:iCs w:val="0"/>
      <w:caps w:val="0"/>
      <w:smallCaps w:val="0"/>
      <w:strike w:val="0"/>
      <w:dstrike w:val="0"/>
      <w:color w:val="666666"/>
      <w:sz w:val="18"/>
      <w:szCs w:val="18"/>
      <w:u w:val="none"/>
      <w:effect w:val="none"/>
    </w:rPr>
  </w:style>
  <w:style w:type="character" w:styleId="Emphasis">
    <w:name w:val="Emphasis"/>
    <w:basedOn w:val="DefaultParagraphFont"/>
    <w:uiPriority w:val="20"/>
    <w:qFormat/>
    <w:rsid w:val="00811EC3"/>
    <w:rPr>
      <w:b/>
      <w:bCs/>
      <w:i w:val="0"/>
      <w:iCs w:val="0"/>
    </w:rPr>
  </w:style>
  <w:style w:type="character" w:styleId="CommentReference">
    <w:name w:val="annotation reference"/>
    <w:basedOn w:val="DefaultParagraphFont"/>
    <w:uiPriority w:val="99"/>
    <w:qFormat/>
    <w:rsid w:val="00DF61F1"/>
    <w:rPr>
      <w:sz w:val="16"/>
      <w:szCs w:val="16"/>
    </w:rPr>
  </w:style>
  <w:style w:type="character" w:customStyle="1" w:styleId="CommentTextChar">
    <w:name w:val="Comment Text Char"/>
    <w:basedOn w:val="DefaultParagraphFont"/>
    <w:link w:val="CommentText"/>
    <w:uiPriority w:val="99"/>
    <w:qFormat/>
    <w:rsid w:val="00DF61F1"/>
    <w:rPr>
      <w:lang w:eastAsia="en-GB"/>
    </w:rPr>
  </w:style>
  <w:style w:type="character" w:customStyle="1" w:styleId="BalloonTextChar">
    <w:name w:val="Balloon Text Char"/>
    <w:basedOn w:val="DefaultParagraphFont"/>
    <w:link w:val="BalloonText"/>
    <w:qFormat/>
    <w:rsid w:val="00DF61F1"/>
    <w:rPr>
      <w:rFonts w:ascii="Lucida Grande" w:hAnsi="Lucida Grande"/>
      <w:sz w:val="18"/>
      <w:szCs w:val="18"/>
    </w:rPr>
  </w:style>
  <w:style w:type="character" w:customStyle="1" w:styleId="CommentSubjectChar">
    <w:name w:val="Comment Subject Char"/>
    <w:basedOn w:val="CommentTextChar"/>
    <w:link w:val="CommentSubject"/>
    <w:qFormat/>
    <w:rsid w:val="00C5280F"/>
    <w:rPr>
      <w:rFonts w:ascii="Verdana" w:hAnsi="Verdana"/>
      <w:b/>
      <w:bCs/>
      <w:lang w:eastAsia="en-GB"/>
    </w:rPr>
  </w:style>
  <w:style w:type="character" w:customStyle="1" w:styleId="UnresolvedMention1">
    <w:name w:val="Unresolved Mention1"/>
    <w:basedOn w:val="DefaultParagraphFont"/>
    <w:qFormat/>
    <w:rsid w:val="00760256"/>
    <w:rPr>
      <w:color w:val="605E5C"/>
      <w:shd w:val="clear" w:color="auto" w:fill="E1DFDD"/>
    </w:rPr>
  </w:style>
  <w:style w:type="character" w:customStyle="1" w:styleId="PlainTextChar">
    <w:name w:val="Plain Text Char"/>
    <w:basedOn w:val="DefaultParagraphFont"/>
    <w:link w:val="PlainText"/>
    <w:uiPriority w:val="99"/>
    <w:qFormat/>
    <w:rsid w:val="00213A1A"/>
    <w:rPr>
      <w:rFonts w:ascii="Calibri" w:eastAsiaTheme="minorHAnsi" w:hAnsi="Calibri" w:cs="Calibri"/>
      <w:sz w:val="22"/>
      <w:szCs w:val="22"/>
      <w:lang w:eastAsia="en-GB"/>
    </w:rPr>
  </w:style>
  <w:style w:type="character" w:customStyle="1" w:styleId="HTMLPreformattedChar">
    <w:name w:val="HTML Preformatted Char"/>
    <w:basedOn w:val="DefaultParagraphFont"/>
    <w:link w:val="HTMLPreformatted"/>
    <w:uiPriority w:val="99"/>
    <w:semiHidden/>
    <w:qFormat/>
    <w:rsid w:val="0073167D"/>
    <w:rPr>
      <w:rFonts w:ascii="Courier New" w:hAnsi="Courier New" w:cs="Courier New"/>
      <w:lang w:eastAsia="de-DE"/>
    </w:rPr>
  </w:style>
  <w:style w:type="character" w:customStyle="1" w:styleId="y2iqfc">
    <w:name w:val="y2iqfc"/>
    <w:basedOn w:val="DefaultParagraphFont"/>
    <w:qFormat/>
    <w:rsid w:val="0073167D"/>
  </w:style>
  <w:style w:type="character" w:styleId="FollowedHyperlink">
    <w:name w:val="FollowedHyperlink"/>
    <w:basedOn w:val="DefaultParagraphFont"/>
    <w:rPr>
      <w:color w:val="800080" w:themeColor="followedHyperlink"/>
      <w:u w:val="single"/>
    </w:rPr>
  </w:style>
  <w:style w:type="character" w:styleId="LineNumber">
    <w:name w:val="line number"/>
  </w:style>
  <w:style w:type="paragraph" w:customStyle="1" w:styleId="berschrift">
    <w:name w:val="Überschrift"/>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Verzeichnis">
    <w:name w:val="Verzeichnis"/>
    <w:basedOn w:val="Normal"/>
    <w:qFormat/>
    <w:pPr>
      <w:suppressLineNumbers/>
    </w:pPr>
    <w:rPr>
      <w:rFonts w:cs="Lucida Sans"/>
    </w:rPr>
  </w:style>
  <w:style w:type="paragraph" w:customStyle="1" w:styleId="berschriftuser">
    <w:name w:val="Überschrift (user)"/>
    <w:basedOn w:val="Normal"/>
    <w:next w:val="BodyText"/>
    <w:qFormat/>
    <w:pPr>
      <w:keepNext/>
      <w:spacing w:before="240" w:after="120"/>
    </w:pPr>
    <w:rPr>
      <w:rFonts w:ascii="Liberation Sans" w:eastAsia="Microsoft YaHei" w:hAnsi="Liberation Sans" w:cs="Lucida Sans"/>
      <w:sz w:val="28"/>
      <w:szCs w:val="28"/>
    </w:rPr>
  </w:style>
  <w:style w:type="paragraph" w:customStyle="1" w:styleId="Verzeichnisuser">
    <w:name w:val="Verzeichnis (user)"/>
    <w:basedOn w:val="Normal"/>
    <w:qFormat/>
    <w:pPr>
      <w:suppressLineNumbers/>
    </w:pPr>
    <w:rPr>
      <w:rFonts w:cs="Lucida Sans"/>
    </w:rPr>
  </w:style>
  <w:style w:type="paragraph" w:customStyle="1" w:styleId="Kopf-Fuzeile">
    <w:name w:val="Kopf-/Fußzeile"/>
    <w:basedOn w:val="Normal"/>
    <w:qFormat/>
  </w:style>
  <w:style w:type="paragraph" w:customStyle="1" w:styleId="Kopf-Fuzeileuser">
    <w:name w:val="Kopf-/Fußzeile (user)"/>
    <w:basedOn w:val="Normal"/>
    <w:qFormat/>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paragraph" w:customStyle="1" w:styleId="CarCar">
    <w:name w:val="Car Car"/>
    <w:basedOn w:val="Normal"/>
    <w:qFormat/>
    <w:rsid w:val="003E6248"/>
    <w:pPr>
      <w:spacing w:after="160" w:line="240" w:lineRule="exact"/>
    </w:pPr>
    <w:rPr>
      <w:szCs w:val="20"/>
    </w:rPr>
  </w:style>
  <w:style w:type="paragraph" w:customStyle="1" w:styleId="Subheading">
    <w:name w:val="Sub heading"/>
    <w:basedOn w:val="Normal"/>
    <w:qFormat/>
    <w:rsid w:val="00A37FD7"/>
    <w:pPr>
      <w:spacing w:line="360" w:lineRule="auto"/>
    </w:pPr>
    <w:rPr>
      <w:rFonts w:ascii="HelveticaNeue BlackExt" w:hAnsi="HelveticaNeue BlackExt"/>
      <w:szCs w:val="20"/>
    </w:rPr>
  </w:style>
  <w:style w:type="paragraph" w:styleId="CommentText">
    <w:name w:val="annotation text"/>
    <w:basedOn w:val="Normal"/>
    <w:link w:val="CommentTextChar"/>
    <w:uiPriority w:val="99"/>
    <w:rsid w:val="00DF61F1"/>
    <w:rPr>
      <w:rFonts w:ascii="Times New Roman" w:hAnsi="Times New Roman"/>
      <w:szCs w:val="20"/>
      <w:lang w:eastAsia="en-GB"/>
    </w:rPr>
  </w:style>
  <w:style w:type="paragraph" w:styleId="BalloonText">
    <w:name w:val="Balloon Text"/>
    <w:basedOn w:val="Normal"/>
    <w:link w:val="BalloonTextChar"/>
    <w:qForma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qFormat/>
    <w:rsid w:val="00C5280F"/>
    <w:rPr>
      <w:rFonts w:ascii="Verdana" w:hAnsi="Verdana"/>
      <w:b/>
      <w:bCs/>
      <w:lang w:eastAsia="en-US"/>
    </w:rPr>
  </w:style>
  <w:style w:type="paragraph" w:customStyle="1" w:styleId="p1">
    <w:name w:val="p1"/>
    <w:basedOn w:val="Normal"/>
    <w:qFormat/>
    <w:rsid w:val="00AA64AC"/>
    <w:rPr>
      <w:rFonts w:ascii="Arial" w:hAnsi="Arial" w:cs="Arial"/>
      <w:sz w:val="17"/>
      <w:szCs w:val="17"/>
      <w:lang w:eastAsia="en-GB"/>
    </w:rPr>
  </w:style>
  <w:style w:type="paragraph" w:customStyle="1" w:styleId="Standard1">
    <w:name w:val="Standard1"/>
    <w:qFormat/>
    <w:rsid w:val="0049135C"/>
    <w:pPr>
      <w:textAlignment w:val="baseline"/>
    </w:pPr>
    <w:rPr>
      <w:rFonts w:ascii="Verdana" w:hAnsi="Verdana"/>
      <w:kern w:val="2"/>
      <w:szCs w:val="24"/>
    </w:rPr>
  </w:style>
  <w:style w:type="paragraph" w:styleId="Revision">
    <w:name w:val="Revision"/>
    <w:semiHidden/>
    <w:qFormat/>
    <w:rsid w:val="0049135C"/>
    <w:rPr>
      <w:rFonts w:ascii="Verdana" w:hAnsi="Verdana"/>
      <w:szCs w:val="24"/>
    </w:rPr>
  </w:style>
  <w:style w:type="paragraph" w:customStyle="1" w:styleId="xxmsonormal">
    <w:name w:val="x_xmsonormal"/>
    <w:basedOn w:val="Normal"/>
    <w:qFormat/>
    <w:rsid w:val="00121C05"/>
    <w:rPr>
      <w:rFonts w:ascii="Calibri" w:eastAsiaTheme="minorHAnsi" w:hAnsi="Calibri" w:cs="Calibri"/>
      <w:sz w:val="22"/>
      <w:szCs w:val="22"/>
    </w:rPr>
  </w:style>
  <w:style w:type="paragraph" w:customStyle="1" w:styleId="Default">
    <w:name w:val="Default"/>
    <w:qFormat/>
    <w:rsid w:val="00D1498F"/>
    <w:rPr>
      <w:rFonts w:ascii="HK Grotesk" w:hAnsi="HK Grotesk" w:cs="HK Grotesk"/>
      <w:color w:val="000000"/>
      <w:sz w:val="24"/>
      <w:szCs w:val="24"/>
    </w:rPr>
  </w:style>
  <w:style w:type="paragraph" w:styleId="PlainText">
    <w:name w:val="Plain Text"/>
    <w:basedOn w:val="Normal"/>
    <w:link w:val="PlainTextChar"/>
    <w:uiPriority w:val="99"/>
    <w:unhideWhenUsed/>
    <w:qFormat/>
    <w:rsid w:val="00213A1A"/>
    <w:rPr>
      <w:rFonts w:ascii="Calibri" w:eastAsiaTheme="minorHAnsi" w:hAnsi="Calibri" w:cs="Calibri"/>
      <w:sz w:val="22"/>
      <w:szCs w:val="22"/>
      <w:lang w:eastAsia="en-GB"/>
    </w:rPr>
  </w:style>
  <w:style w:type="paragraph" w:styleId="HTMLPreformatted">
    <w:name w:val="HTML Preformatted"/>
    <w:basedOn w:val="Normal"/>
    <w:link w:val="HTMLPreformattedChar"/>
    <w:uiPriority w:val="99"/>
    <w:semiHidden/>
    <w:unhideWhenUsed/>
    <w:qFormat/>
    <w:rsid w:val="0073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eastAsia="de-DE"/>
    </w:rPr>
  </w:style>
  <w:style w:type="numbering" w:customStyle="1" w:styleId="KeineListe">
    <w:name w:val="Keine Liste"/>
    <w:uiPriority w:val="99"/>
    <w:semiHidden/>
    <w:unhideWhenUsed/>
    <w:qFormat/>
  </w:style>
  <w:style w:type="numbering" w:customStyle="1" w:styleId="KeineListeuser">
    <w:name w:val="Keine Liste (user)"/>
    <w:uiPriority w:val="99"/>
    <w:semiHidden/>
    <w:unhideWhenUsed/>
    <w:qFormat/>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1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raclon.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iraclon.com/about/modern-flex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5" Type="http://schemas.openxmlformats.org/officeDocument/2006/relationships/settings" Target="settings.xml"/><Relationship Id="rId15" Type="http://schemas.openxmlformats.org/officeDocument/2006/relationships/hyperlink" Target="https://www.youtube.com/channel/UCAZGpziB6Lq_Kx8ROgoMdCA/featured" TargetMode="External"/><Relationship Id="rId10" Type="http://schemas.openxmlformats.org/officeDocument/2006/relationships/hyperlink" Target="mailto:elni.vanrensburg@miraclon.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inkedin.com/company/miraclon-corpor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AF275-9F76-49AC-8F54-623B4753BBB9}">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C2DCF867-29F5-4933-9A19-1FCE7FF7AC2F}">
  <ds:schemaRefs>
    <ds:schemaRef ds:uri="http://schemas.microsoft.com/sharepoint/v3/contenttype/forms"/>
  </ds:schemaRefs>
</ds:datastoreItem>
</file>

<file path=customXml/itemProps3.xml><?xml version="1.0" encoding="utf-8"?>
<ds:datastoreItem xmlns:ds="http://schemas.openxmlformats.org/officeDocument/2006/customXml" ds:itemID="{CBE27CBB-13CD-4431-8A76-E69BB6E9D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 Van Rensburg</dc:creator>
  <dc:description/>
  <cp:lastModifiedBy>Aimee Parsons</cp:lastModifiedBy>
  <cp:revision>3</cp:revision>
  <dcterms:created xsi:type="dcterms:W3CDTF">2025-04-22T14:00:00Z</dcterms:created>
  <dcterms:modified xsi:type="dcterms:W3CDTF">2025-04-30T08:19:00Z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ies>
</file>