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5C6C" w14:textId="77777777" w:rsidR="001108A0" w:rsidRDefault="00331CB9" w:rsidP="00D10F62">
      <w:pPr>
        <w:pStyle w:val="p1"/>
        <w:rPr>
          <w:b/>
          <w:sz w:val="20"/>
          <w:szCs w:val="20"/>
        </w:rPr>
      </w:pPr>
      <w:r>
        <w:rPr>
          <w:noProof/>
        </w:rPr>
        <w:drawing>
          <wp:anchor distT="0" distB="0" distL="0" distR="0" simplePos="0" relativeHeight="5" behindDoc="0" locked="0" layoutInCell="0" allowOverlap="1" wp14:anchorId="3C40957D" wp14:editId="14B3B98D">
            <wp:simplePos x="0" y="0"/>
            <wp:positionH relativeFrom="page">
              <wp:posOffset>5295900</wp:posOffset>
            </wp:positionH>
            <wp:positionV relativeFrom="paragraph">
              <wp:posOffset>-879475</wp:posOffset>
            </wp:positionV>
            <wp:extent cx="2432050" cy="894080"/>
            <wp:effectExtent l="0" t="0" r="0" b="0"/>
            <wp:wrapNone/>
            <wp:docPr id="1" name="Picture 653683643"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53683643" descr="A black and orange logo&#10;&#10;Description automatically generated with low confidence"/>
                    <pic:cNvPicPr>
                      <a:picLocks noChangeAspect="1" noChangeArrowheads="1"/>
                    </pic:cNvPicPr>
                  </pic:nvPicPr>
                  <pic:blipFill>
                    <a:blip r:embed="rId9"/>
                    <a:stretch>
                      <a:fillRect/>
                    </a:stretch>
                  </pic:blipFill>
                  <pic:spPr bwMode="auto">
                    <a:xfrm>
                      <a:off x="0" y="0"/>
                      <a:ext cx="2432050" cy="894080"/>
                    </a:xfrm>
                    <a:prstGeom prst="rect">
                      <a:avLst/>
                    </a:prstGeom>
                    <a:noFill/>
                  </pic:spPr>
                </pic:pic>
              </a:graphicData>
            </a:graphic>
          </wp:anchor>
        </w:drawing>
      </w:r>
      <w:r>
        <w:rPr>
          <w:b/>
          <w:sz w:val="20"/>
        </w:rPr>
        <w:t>Opinia klienta</w:t>
      </w:r>
    </w:p>
    <w:p w14:paraId="0C75705B" w14:textId="77777777" w:rsidR="001108A0" w:rsidRDefault="001108A0" w:rsidP="00D10F62">
      <w:pPr>
        <w:pStyle w:val="p1"/>
        <w:rPr>
          <w:szCs w:val="20"/>
          <w:lang w:val="es-ES"/>
        </w:rPr>
      </w:pPr>
    </w:p>
    <w:p w14:paraId="106413BA" w14:textId="77777777" w:rsidR="001108A0" w:rsidRDefault="00331CB9" w:rsidP="00D10F62">
      <w:pPr>
        <w:pStyle w:val="Standard1"/>
        <w:rPr>
          <w:rFonts w:ascii="Arial" w:hAnsi="Arial" w:cs="Arial"/>
          <w:szCs w:val="20"/>
        </w:rPr>
      </w:pPr>
      <w:r>
        <w:rPr>
          <w:rFonts w:ascii="Arial" w:hAnsi="Arial"/>
        </w:rPr>
        <w:t>Kontakty dla mediów:</w:t>
      </w:r>
    </w:p>
    <w:p w14:paraId="32784B36" w14:textId="77777777" w:rsidR="00331CB9" w:rsidRDefault="00331CB9" w:rsidP="00D10F62">
      <w:pPr>
        <w:pStyle w:val="Standard1"/>
      </w:pPr>
      <w:r>
        <w:rPr>
          <w:rFonts w:ascii="Arial" w:hAnsi="Arial"/>
          <w:color w:val="000000"/>
        </w:rPr>
        <w:t xml:space="preserve">Elni Van Rensburg: +1 830 317 0950 </w:t>
      </w:r>
      <w:r>
        <w:rPr>
          <w:rFonts w:ascii="Arial" w:hAnsi="Arial"/>
          <w:color w:val="000000" w:themeColor="text1"/>
          <w:shd w:val="clear" w:color="auto" w:fill="FFFFFF"/>
        </w:rPr>
        <w:t>–</w:t>
      </w:r>
      <w:r>
        <w:rPr>
          <w:rFonts w:ascii="Arial" w:hAnsi="Arial"/>
          <w:color w:val="000000"/>
        </w:rPr>
        <w:t xml:space="preserve"> </w:t>
      </w:r>
      <w:hyperlink r:id="rId10">
        <w:r w:rsidR="001108A0">
          <w:rPr>
            <w:rStyle w:val="Hyperlink"/>
            <w:rFonts w:ascii="Arial" w:hAnsi="Arial"/>
          </w:rPr>
          <w:t>elni.vanrensburg@miraclon.com</w:t>
        </w:r>
      </w:hyperlink>
    </w:p>
    <w:p w14:paraId="6A5570AE" w14:textId="0E7D1BC3" w:rsidR="001108A0" w:rsidRPr="00331CB9" w:rsidRDefault="00331CB9" w:rsidP="00331CB9">
      <w:pPr>
        <w:autoSpaceDN w:val="0"/>
        <w:rPr>
          <w:rFonts w:ascii="Arial" w:hAnsi="Arial" w:cs="Arial"/>
          <w:color w:val="000000"/>
          <w:kern w:val="3"/>
          <w:lang w:val="es-ES"/>
        </w:rPr>
      </w:pPr>
      <w:r w:rsidRPr="00331CB9">
        <w:rPr>
          <w:rFonts w:ascii="Arial" w:hAnsi="Arial"/>
          <w:color w:val="000000"/>
          <w:kern w:val="3"/>
          <w:lang w:val="fr-FR"/>
        </w:rPr>
        <w:t xml:space="preserve">Aimee Parsons - </w:t>
      </w:r>
      <w:r w:rsidRPr="00331CB9">
        <w:rPr>
          <w:rFonts w:ascii="Arial" w:hAnsi="Arial" w:cs="Arial"/>
          <w:color w:val="000000"/>
          <w:kern w:val="3"/>
          <w:sz w:val="19"/>
          <w:szCs w:val="19"/>
          <w:shd w:val="clear" w:color="auto" w:fill="FFFFFF"/>
          <w:lang w:val="es-ES"/>
        </w:rPr>
        <w:t xml:space="preserve">+44 (0)1372 464470 – </w:t>
      </w:r>
      <w:hyperlink r:id="rId11" w:tgtFrame="_blank" w:history="1">
        <w:r w:rsidRPr="00331CB9">
          <w:rPr>
            <w:rFonts w:ascii="Arial" w:hAnsi="Arial" w:cs="Arial"/>
            <w:color w:val="0070C0"/>
            <w:kern w:val="3"/>
            <w:sz w:val="19"/>
            <w:szCs w:val="19"/>
            <w:u w:val="single"/>
            <w:shd w:val="clear" w:color="auto" w:fill="FFFFFF"/>
            <w:lang w:val="es-ES"/>
          </w:rPr>
          <w:t>aparsons@adcomms.co.uk</w:t>
        </w:r>
      </w:hyperlink>
      <w:r w:rsidRPr="00331CB9">
        <w:rPr>
          <w:rFonts w:ascii="Arial" w:hAnsi="Arial" w:cs="Arial"/>
          <w:color w:val="0070C0"/>
          <w:kern w:val="3"/>
          <w:sz w:val="19"/>
          <w:szCs w:val="19"/>
          <w:shd w:val="clear" w:color="auto" w:fill="FFFFFF"/>
          <w:lang w:val="es-ES"/>
        </w:rPr>
        <w:t>  </w:t>
      </w:r>
      <w:r w:rsidRPr="00331CB9">
        <w:rPr>
          <w:color w:val="0070C0"/>
          <w:kern w:val="3"/>
          <w:shd w:val="clear" w:color="auto" w:fill="FFFFFF"/>
          <w:lang w:val="fr-FR"/>
        </w:rPr>
        <w:t>  </w:t>
      </w:r>
      <w:r w:rsidRPr="00331CB9">
        <w:rPr>
          <w:color w:val="0070C0"/>
          <w:kern w:val="3"/>
          <w:szCs w:val="20"/>
          <w:shd w:val="clear" w:color="auto" w:fill="FFFFFF"/>
          <w:lang w:val="fr-FR"/>
        </w:rPr>
        <w:t> </w:t>
      </w:r>
      <w:r>
        <w:rPr>
          <w:rStyle w:val="Hyperlink"/>
          <w:rFonts w:ascii="Arial" w:hAnsi="Arial"/>
        </w:rPr>
        <w:br/>
      </w:r>
    </w:p>
    <w:p w14:paraId="6AD0A032" w14:textId="7F3AF7D4" w:rsidR="001108A0" w:rsidRDefault="00331CB9">
      <w:pPr>
        <w:pStyle w:val="Standard1"/>
        <w:spacing w:line="360" w:lineRule="auto"/>
        <w:rPr>
          <w:rFonts w:ascii="Arial" w:hAnsi="Arial" w:cs="Arial"/>
          <w:szCs w:val="20"/>
        </w:rPr>
      </w:pPr>
      <w:r>
        <w:rPr>
          <w:rFonts w:ascii="Arial" w:hAnsi="Arial"/>
          <w:color w:val="000000"/>
        </w:rPr>
        <w:t>30</w:t>
      </w:r>
      <w:r>
        <w:rPr>
          <w:rFonts w:ascii="Arial" w:hAnsi="Arial"/>
          <w:color w:val="000000"/>
        </w:rPr>
        <w:t>. kwietnia 2025</w:t>
      </w:r>
    </w:p>
    <w:p w14:paraId="609E87F6" w14:textId="77777777" w:rsidR="001108A0" w:rsidRDefault="001108A0" w:rsidP="00D10F62">
      <w:pPr>
        <w:spacing w:line="360" w:lineRule="auto"/>
        <w:rPr>
          <w:rFonts w:ascii="Arial" w:hAnsi="Arial" w:cs="Arial"/>
          <w:b/>
          <w:bCs/>
          <w:color w:val="C00000"/>
          <w:sz w:val="26"/>
          <w:szCs w:val="26"/>
        </w:rPr>
      </w:pPr>
    </w:p>
    <w:p w14:paraId="3CD2D47D" w14:textId="77777777" w:rsidR="001108A0" w:rsidRDefault="00331CB9" w:rsidP="00D10F62">
      <w:pPr>
        <w:spacing w:line="360" w:lineRule="auto"/>
        <w:jc w:val="center"/>
        <w:rPr>
          <w:rFonts w:ascii="Arial" w:hAnsi="Arial" w:cs="Arial"/>
          <w:b/>
          <w:bCs/>
          <w:i/>
          <w:iCs/>
          <w:sz w:val="24"/>
        </w:rPr>
      </w:pPr>
      <w:r>
        <w:rPr>
          <w:rFonts w:ascii="Arial" w:hAnsi="Arial"/>
          <w:b/>
          <w:sz w:val="26"/>
        </w:rPr>
        <w:t xml:space="preserve">Köstlin rozszerza swoje możliwości produkcji fleksograficznej dzięki dodatkowej inwestycji w technologię FLEXCEL NX </w:t>
      </w:r>
    </w:p>
    <w:p w14:paraId="7F2E9D5E" w14:textId="77777777" w:rsidR="001108A0" w:rsidRDefault="001108A0" w:rsidP="00D10F62">
      <w:pPr>
        <w:spacing w:line="360" w:lineRule="auto"/>
        <w:rPr>
          <w:rFonts w:ascii="Arial" w:hAnsi="Arial" w:cs="Arial"/>
          <w:sz w:val="22"/>
          <w:szCs w:val="22"/>
        </w:rPr>
      </w:pPr>
    </w:p>
    <w:p w14:paraId="3A5816CF" w14:textId="6444E725" w:rsidR="001108A0" w:rsidRDefault="00331CB9" w:rsidP="00D10F62">
      <w:pPr>
        <w:pStyle w:val="Default"/>
        <w:spacing w:line="360" w:lineRule="auto"/>
        <w:rPr>
          <w:rFonts w:ascii="Arial" w:hAnsi="Arial"/>
          <w:sz w:val="22"/>
        </w:rPr>
      </w:pPr>
      <w:r>
        <w:rPr>
          <w:rFonts w:ascii="Arial" w:hAnsi="Arial"/>
          <w:sz w:val="22"/>
        </w:rPr>
        <w:t xml:space="preserve">Zwiększenie wydajności i produktywności, obniżenie kosztów i poprawa obsługi klienta były kluczowymi czynnikami dla firmy Köstlin Prepress Services z Ditzingen w południowo-zachodnich Niemczech, która niedawno dokonała kolejnej inwestycji w technologię FLEXCEL NX firmy Miraclon. Firma dostarcza płyty fleksograficzne drukarniom opakowań, które produkują głównie opakowania giętkie. </w:t>
      </w:r>
    </w:p>
    <w:p w14:paraId="1EB36012" w14:textId="77777777" w:rsidR="00D10F62" w:rsidRDefault="00D10F62" w:rsidP="00D10F62">
      <w:pPr>
        <w:pStyle w:val="Default"/>
        <w:spacing w:line="360" w:lineRule="auto"/>
      </w:pPr>
    </w:p>
    <w:p w14:paraId="606FE02F" w14:textId="77777777" w:rsidR="001108A0" w:rsidRDefault="00331CB9" w:rsidP="00D10F62">
      <w:pPr>
        <w:pStyle w:val="Default"/>
        <w:spacing w:line="360" w:lineRule="auto"/>
        <w:rPr>
          <w:rFonts w:ascii="Arial" w:hAnsi="Arial"/>
          <w:sz w:val="22"/>
        </w:rPr>
      </w:pPr>
      <w:r>
        <w:rPr>
          <w:rFonts w:ascii="Arial" w:hAnsi="Arial"/>
          <w:sz w:val="22"/>
        </w:rPr>
        <w:t>Köstlin odnotował znaczny wzrost w 2024 roku, co dyrektor zarządzający Marc Talmon Gros przypisuje markom wprowadzającym nowe produkty i projekty, a także nowym klientom z wysoce zróżnicowanym portfelem SKU, którzy doceniają zalety centralnego punktu usług reprograficznych oferowanych przez Köstlin.</w:t>
      </w:r>
    </w:p>
    <w:p w14:paraId="6123DD43" w14:textId="77777777" w:rsidR="00D10F62" w:rsidRDefault="00D10F62" w:rsidP="00D10F62">
      <w:pPr>
        <w:pStyle w:val="Default"/>
        <w:spacing w:line="360" w:lineRule="auto"/>
        <w:rPr>
          <w:rFonts w:ascii="Arial" w:hAnsi="Arial"/>
          <w:sz w:val="22"/>
        </w:rPr>
      </w:pPr>
    </w:p>
    <w:p w14:paraId="7D00B330" w14:textId="77777777" w:rsidR="00D10F62" w:rsidRDefault="00331CB9" w:rsidP="00D10F62">
      <w:pPr>
        <w:pStyle w:val="Default"/>
        <w:spacing w:line="360" w:lineRule="auto"/>
        <w:rPr>
          <w:rFonts w:ascii="Arial" w:hAnsi="Arial"/>
          <w:b/>
          <w:sz w:val="22"/>
        </w:rPr>
      </w:pPr>
      <w:r>
        <w:rPr>
          <w:rFonts w:ascii="Arial" w:hAnsi="Arial"/>
          <w:b/>
          <w:sz w:val="22"/>
        </w:rPr>
        <w:t>Pełne wykorzystanie technologii FLEXCEL NX</w:t>
      </w:r>
    </w:p>
    <w:p w14:paraId="3EF854E0" w14:textId="1EE72828" w:rsidR="001108A0" w:rsidRDefault="00331CB9" w:rsidP="00D10F62">
      <w:pPr>
        <w:pStyle w:val="Default"/>
        <w:spacing w:line="360" w:lineRule="auto"/>
        <w:rPr>
          <w:rFonts w:ascii="Arial" w:hAnsi="Arial"/>
          <w:sz w:val="22"/>
        </w:rPr>
      </w:pPr>
      <w:r>
        <w:rPr>
          <w:rFonts w:ascii="Arial" w:hAnsi="Arial"/>
          <w:sz w:val="22"/>
        </w:rPr>
        <w:t>Köstlin bazuje na technologii FLEXCEL NX firmy Miraclon od ponad 12 lat i dostarcza klientom zarówno rozpuszczalnikowe płyty FLEXCEL NXH, jak i wymywane wodą płyty FLEXCEL NX Ultra. Płyty te, produkowane w systemie naświetlania FLEXCEL NX Wide 4260, stanowią już ponad 75% całkowitej produkcji płyt fleksograficznych firmy. „W ubiegłym roku produkcja płyt FLEXCEL NX wzrosła o ponad 10%, podczas gdy produkcja płyt innych producentów stanęła w miejscu” – wyjaśnia Marc. Uważa on, że jednym z powodów tego wzrostu</w:t>
      </w:r>
      <w:r>
        <w:rPr>
          <w:rFonts w:ascii="Arial" w:hAnsi="Arial"/>
          <w:sz w:val="22"/>
        </w:rPr>
        <w:t xml:space="preserve"> jest fakt, że „płyty FLEXCEL NX są nadal uważane za złoty standard dla drukarni produkujących opakowania giętkie na wysokim, wymagającym poziomie produkcji, gdzie wymagana jest maksymalna wydajność i produktywność bez negatywnego wpływu na jakość lub koszty”.</w:t>
      </w:r>
    </w:p>
    <w:p w14:paraId="000CF992" w14:textId="77777777" w:rsidR="00D10F62" w:rsidRDefault="00D10F62" w:rsidP="00D10F62">
      <w:pPr>
        <w:pStyle w:val="Default"/>
        <w:spacing w:line="360" w:lineRule="auto"/>
      </w:pPr>
    </w:p>
    <w:p w14:paraId="393B3A71" w14:textId="77777777" w:rsidR="00D10F62" w:rsidRDefault="00331CB9" w:rsidP="00D10F62">
      <w:pPr>
        <w:pStyle w:val="Default"/>
        <w:spacing w:line="360" w:lineRule="auto"/>
        <w:rPr>
          <w:rFonts w:ascii="Arial" w:hAnsi="Arial"/>
          <w:b/>
          <w:sz w:val="22"/>
        </w:rPr>
      </w:pPr>
      <w:r>
        <w:rPr>
          <w:rFonts w:ascii="Arial" w:hAnsi="Arial"/>
          <w:b/>
          <w:sz w:val="22"/>
        </w:rPr>
        <w:t xml:space="preserve">Zalety przejścia na większy format FLEXCEL NX Ultra Solution </w:t>
      </w:r>
    </w:p>
    <w:p w14:paraId="57DCDB22" w14:textId="7A76C39C" w:rsidR="001108A0" w:rsidRDefault="00331CB9" w:rsidP="00D10F62">
      <w:pPr>
        <w:pStyle w:val="Default"/>
        <w:spacing w:line="360" w:lineRule="auto"/>
        <w:rPr>
          <w:rFonts w:ascii="Arial" w:hAnsi="Arial"/>
          <w:sz w:val="22"/>
        </w:rPr>
      </w:pPr>
      <w:r>
        <w:rPr>
          <w:rFonts w:ascii="Arial" w:hAnsi="Arial"/>
          <w:sz w:val="22"/>
        </w:rPr>
        <w:lastRenderedPageBreak/>
        <w:t>W listopadzie 2024 roku firma Köstlin zainwestowała w system przetwarzania FLEXCEL NX Ultra 42, zastępując zainstalowany kilka lat wcześniej mniejszy system NX Ultra 35. Dzięki temu Köstlin może teraz produkować płyty FLEXCEL NX Ultra o wymiarach do 1067 x 1524 mm.</w:t>
      </w:r>
    </w:p>
    <w:p w14:paraId="4EA47E47" w14:textId="77777777" w:rsidR="00D10F62" w:rsidRDefault="00D10F62" w:rsidP="00D10F62">
      <w:pPr>
        <w:pStyle w:val="Default"/>
        <w:spacing w:line="360" w:lineRule="auto"/>
      </w:pPr>
    </w:p>
    <w:p w14:paraId="4ECF8550" w14:textId="77777777" w:rsidR="001108A0" w:rsidRDefault="00331CB9" w:rsidP="00D10F62">
      <w:pPr>
        <w:pStyle w:val="Default"/>
        <w:spacing w:line="360" w:lineRule="auto"/>
        <w:rPr>
          <w:rFonts w:ascii="Arial" w:hAnsi="Arial"/>
          <w:sz w:val="22"/>
        </w:rPr>
      </w:pPr>
      <w:r>
        <w:rPr>
          <w:rFonts w:ascii="Arial" w:hAnsi="Arial"/>
          <w:sz w:val="22"/>
        </w:rPr>
        <w:t>„Dzięki o 50% większej powierzchni, system przetwarzania FLEXCEL NX Ultra 42 umożliwia nam znacznie lepsze wykorzystanie materiału płyty. Na przykład, gdy produkujemy worek na ziemię ogrodową, wcześniej tylko jeden kolor motywu mieścił się na płycie, a 35-40% powierzchni pozostawało niewykorzystane. Teraz możemy lepiej zoptymalizować układ płyty, aby zminimalizować straty” – mówi Marc. Jest również bardzo zadowolony z wydajności systemu: „Dzięki naświetlarce o większym formacie możemy z łatwością wyprodukow</w:t>
      </w:r>
      <w:r>
        <w:rPr>
          <w:rFonts w:ascii="Arial" w:hAnsi="Arial"/>
          <w:sz w:val="22"/>
        </w:rPr>
        <w:t>ać 16 płyt FLEXCEL NX Ultra w ciągu 8-</w:t>
      </w:r>
      <w:r>
        <w:rPr>
          <w:rStyle w:val="Emphasis"/>
          <w:rFonts w:ascii="Arial" w:hAnsi="Arial"/>
          <w:b w:val="0"/>
          <w:sz w:val="22"/>
        </w:rPr>
        <w:t>godzinnej</w:t>
      </w:r>
      <w:r>
        <w:rPr>
          <w:rFonts w:ascii="Arial" w:hAnsi="Arial"/>
          <w:sz w:val="22"/>
        </w:rPr>
        <w:t xml:space="preserve"> </w:t>
      </w:r>
      <w:r>
        <w:rPr>
          <w:rStyle w:val="Emphasis"/>
          <w:rFonts w:ascii="Arial" w:hAnsi="Arial"/>
          <w:b w:val="0"/>
          <w:sz w:val="22"/>
        </w:rPr>
        <w:t>zmiany</w:t>
      </w:r>
      <w:r>
        <w:rPr>
          <w:rFonts w:ascii="Arial" w:hAnsi="Arial"/>
          <w:sz w:val="22"/>
        </w:rPr>
        <w:t>. Oczekuję również, że jeszcze bardziej ograniczymy zużycie rozpuszczalnika. W tym roku planujemy zwiększyć udział płyt FLEXCEL NX Ultra z 20% do ponad 30% całego portfolio płyt FLEXCEL”.</w:t>
      </w:r>
    </w:p>
    <w:p w14:paraId="21F26951" w14:textId="77777777" w:rsidR="00D10F62" w:rsidRDefault="00D10F62" w:rsidP="00D10F62">
      <w:pPr>
        <w:pStyle w:val="Default"/>
        <w:spacing w:line="360" w:lineRule="auto"/>
      </w:pPr>
    </w:p>
    <w:p w14:paraId="1617157E" w14:textId="77777777" w:rsidR="00D10F62" w:rsidRDefault="00331CB9" w:rsidP="00D10F62">
      <w:pPr>
        <w:pStyle w:val="Default"/>
        <w:spacing w:line="360" w:lineRule="auto"/>
        <w:rPr>
          <w:rFonts w:ascii="Arial" w:hAnsi="Arial"/>
          <w:color w:val="222222"/>
          <w:sz w:val="22"/>
        </w:rPr>
      </w:pPr>
      <w:r>
        <w:rPr>
          <w:rFonts w:ascii="Arial" w:hAnsi="Arial"/>
          <w:sz w:val="22"/>
        </w:rPr>
        <w:t xml:space="preserve">Marc mówi, że ich wykorzystanie rozwiązania PureFlexo™ Printing </w:t>
      </w:r>
      <w:r>
        <w:rPr>
          <w:rFonts w:ascii="Arial" w:hAnsi="Arial"/>
          <w:color w:val="222222"/>
          <w:sz w:val="22"/>
        </w:rPr>
        <w:t xml:space="preserve">dla płyt FLEXCEL NXH i FLEXCEL NX Ultra również stale rośnie. </w:t>
      </w:r>
      <w:r>
        <w:rPr>
          <w:rFonts w:ascii="Arial" w:hAnsi="Arial"/>
          <w:sz w:val="22"/>
        </w:rPr>
        <w:t>„W ciągu ostatniego półtora roku wydrukowaliśmy ponownie naszą standardową formę testową za pomocą płyt FLEXCEL dla większości naszych klientów, a PureFlexo Printing z wielopostaciowym patterningiem powierzchni okazał się najbardziej odpowiedni do kontroli przenoszenia farby i przyrostu punktu dla większości z nich” – wyjaśnia Marc.</w:t>
      </w:r>
      <w:r>
        <w:rPr>
          <w:rFonts w:ascii="Arial" w:hAnsi="Arial"/>
          <w:color w:val="222222"/>
          <w:sz w:val="22"/>
        </w:rPr>
        <w:t xml:space="preserve"> Köstlin produkuje obecnie prawie 70% swoich płyt FLEXCEL NX, wykorzystując PureFlexo Printing.</w:t>
      </w:r>
    </w:p>
    <w:p w14:paraId="36562401" w14:textId="77777777" w:rsidR="00D10F62" w:rsidRDefault="00D10F62" w:rsidP="00D10F62">
      <w:pPr>
        <w:pStyle w:val="Default"/>
        <w:spacing w:line="360" w:lineRule="auto"/>
        <w:rPr>
          <w:rFonts w:ascii="Arial" w:hAnsi="Arial"/>
          <w:color w:val="222222"/>
          <w:sz w:val="22"/>
        </w:rPr>
      </w:pPr>
    </w:p>
    <w:p w14:paraId="7AECE198" w14:textId="77777777" w:rsidR="00D10F62" w:rsidRDefault="00331CB9" w:rsidP="00D10F62">
      <w:pPr>
        <w:pStyle w:val="Default"/>
        <w:spacing w:line="360" w:lineRule="auto"/>
        <w:rPr>
          <w:rFonts w:ascii="Arial" w:hAnsi="Arial" w:cs="Arial"/>
          <w:b/>
          <w:bCs/>
          <w:sz w:val="22"/>
          <w:szCs w:val="22"/>
        </w:rPr>
      </w:pPr>
      <w:r>
        <w:rPr>
          <w:rFonts w:ascii="Arial" w:hAnsi="Arial"/>
          <w:b/>
          <w:sz w:val="22"/>
        </w:rPr>
        <w:t>Inwestycja w zestaw lamp Shine LED zwiększa wydajność naświetlania</w:t>
      </w:r>
    </w:p>
    <w:p w14:paraId="72D1E955" w14:textId="6C977E93" w:rsidR="001108A0" w:rsidRDefault="00331CB9" w:rsidP="00D10F62">
      <w:pPr>
        <w:pStyle w:val="Default"/>
        <w:spacing w:line="360" w:lineRule="auto"/>
        <w:rPr>
          <w:rFonts w:ascii="Arial" w:hAnsi="Arial"/>
          <w:color w:val="000000" w:themeColor="text1"/>
          <w:sz w:val="22"/>
        </w:rPr>
      </w:pPr>
      <w:r>
        <w:rPr>
          <w:rFonts w:ascii="Arial" w:hAnsi="Arial"/>
          <w:sz w:val="22"/>
        </w:rPr>
        <w:t xml:space="preserve">W tym samym czasie firma Köstlin zainwestowała również w opracowany przez Miraclon zestaw lamp Shine LED, aby </w:t>
      </w:r>
      <w:r>
        <w:rPr>
          <w:rFonts w:ascii="Arial" w:hAnsi="Arial"/>
          <w:color w:val="000000" w:themeColor="text1"/>
          <w:sz w:val="22"/>
        </w:rPr>
        <w:t xml:space="preserve">zmodernizować swoją wielkoformatową naświetlarkę wyposażoną w świetlówki. Wymiana świetlówek UV na lampy Shine LED została przeprowadzona przez miejscowego elektryka i zajęła niecały dzień. </w:t>
      </w:r>
    </w:p>
    <w:p w14:paraId="44B1DE25" w14:textId="77777777" w:rsidR="00D10F62" w:rsidRDefault="00D10F62" w:rsidP="00D10F62">
      <w:pPr>
        <w:pStyle w:val="Default"/>
        <w:spacing w:line="360" w:lineRule="auto"/>
      </w:pPr>
    </w:p>
    <w:p w14:paraId="79F144B5" w14:textId="77777777" w:rsidR="001108A0" w:rsidRDefault="00331CB9" w:rsidP="00D10F62">
      <w:pPr>
        <w:pStyle w:val="Default"/>
        <w:spacing w:line="360" w:lineRule="auto"/>
        <w:rPr>
          <w:rFonts w:ascii="Arial" w:hAnsi="Arial"/>
          <w:color w:val="222222"/>
          <w:sz w:val="22"/>
        </w:rPr>
      </w:pPr>
      <w:r>
        <w:rPr>
          <w:rFonts w:ascii="Arial" w:hAnsi="Arial"/>
          <w:sz w:val="22"/>
        </w:rPr>
        <w:t>„Była to stosunkowo niewielka inwestycja z niewielkimi pracami adaptacyjnymi, która przyniosła nam ogromne korzyści” – dodaje Marc.</w:t>
      </w:r>
      <w:r>
        <w:rPr>
          <w:rFonts w:ascii="Arial" w:hAnsi="Arial"/>
          <w:color w:val="222222"/>
          <w:sz w:val="22"/>
        </w:rPr>
        <w:t xml:space="preserve"> „Niższe zużycie energii, znacznie dłuższa żywotność i stała wydajność diod LED to oczywiście wyraźne zalety w porównaniu z konwencjonalnymi świetlówkami UV”. </w:t>
      </w:r>
    </w:p>
    <w:p w14:paraId="0E5FFA2F" w14:textId="77777777" w:rsidR="00D10F62" w:rsidRDefault="00D10F62" w:rsidP="00D10F62">
      <w:pPr>
        <w:pStyle w:val="Default"/>
        <w:spacing w:line="360" w:lineRule="auto"/>
      </w:pPr>
    </w:p>
    <w:p w14:paraId="37E5C412" w14:textId="77777777" w:rsidR="001108A0" w:rsidRDefault="00331CB9" w:rsidP="00D10F62">
      <w:pPr>
        <w:pStyle w:val="Default"/>
        <w:spacing w:line="360" w:lineRule="auto"/>
        <w:rPr>
          <w:rFonts w:ascii="Arial" w:hAnsi="Arial"/>
          <w:color w:val="222222"/>
          <w:sz w:val="22"/>
        </w:rPr>
      </w:pPr>
      <w:r>
        <w:rPr>
          <w:rFonts w:ascii="Arial" w:hAnsi="Arial"/>
          <w:color w:val="222222"/>
          <w:sz w:val="22"/>
        </w:rPr>
        <w:t>Jednak najważniejszą zaletę upatruje w zwiększeniu produktywności dzięki inwestycji w zestaw Shine LED: „W porównaniu z poprzednimi świetlówkami i naszą inną wyposażoną w nie oprawą do naświetlania, która wykorzystuje do obrazowania skanujące diody LED, oszczędzamy około dziesięciu minut na płytę. To niesamowite! Co więcej, lampy Shine LED nie wymagają nagrzewania tak jak świetlówki, abyśmy mogli rozpocząć naświetlanie. To dodatkowa oszczędność 10-12 minut każdego dnia. Biorąc pod uwagę naszą rosnącą wydajn</w:t>
      </w:r>
      <w:r>
        <w:rPr>
          <w:rFonts w:ascii="Arial" w:hAnsi="Arial"/>
          <w:color w:val="222222"/>
          <w:sz w:val="22"/>
        </w:rPr>
        <w:t>ość dzięki produkcji płyt FLEXCEL NX, inwestycja ta pozwala nam uniknąć potencjalnego wąskiego gardła, które z pewnością wystąpiłoby w przypadku naświetlania lampami fluorescencyjnymi”.</w:t>
      </w:r>
    </w:p>
    <w:p w14:paraId="0D0A24E5" w14:textId="77777777" w:rsidR="00D10F62" w:rsidRDefault="00D10F62" w:rsidP="00D10F62">
      <w:pPr>
        <w:pStyle w:val="Default"/>
        <w:spacing w:line="360" w:lineRule="auto"/>
      </w:pPr>
    </w:p>
    <w:p w14:paraId="049FCB2C" w14:textId="2094F5D6" w:rsidR="001108A0" w:rsidRDefault="00331CB9" w:rsidP="00D10F62">
      <w:pPr>
        <w:pStyle w:val="Default"/>
        <w:spacing w:line="360" w:lineRule="auto"/>
        <w:rPr>
          <w:rFonts w:ascii="Arial" w:hAnsi="Arial"/>
          <w:sz w:val="22"/>
        </w:rPr>
      </w:pPr>
      <w:r>
        <w:rPr>
          <w:rFonts w:ascii="Arial" w:hAnsi="Arial"/>
          <w:color w:val="222222"/>
          <w:sz w:val="22"/>
        </w:rPr>
        <w:t>Dyrektor zarządzający firmy Köstlin docenia współpracę z Miraclon:</w:t>
      </w:r>
      <w:r>
        <w:rPr>
          <w:rFonts w:ascii="Arial" w:hAnsi="Arial"/>
          <w:sz w:val="22"/>
        </w:rPr>
        <w:t xml:space="preserve"> „Uważamy, że partnerstwo i profesjonalne wsparcie, które otrzymujemy od Miraclon, są bardzo pozytywne. Wspaniałe jest to, że w ostatnich latach byliśmy w stanie konsekwentnie przyciągać uwagę rynku nową technologią Miraclon i zapewnić dodatkowe możliwości biznesowe bez przytłaczania naszych klientów zmianami. To sytuacja korzystna zarówno dla nas, jak i dla naszych klientów”.</w:t>
      </w:r>
    </w:p>
    <w:p w14:paraId="0BBEE566" w14:textId="77777777" w:rsidR="00D10F62" w:rsidRDefault="00D10F62" w:rsidP="00D10F62">
      <w:pPr>
        <w:pStyle w:val="Default"/>
        <w:spacing w:line="360" w:lineRule="auto"/>
      </w:pPr>
    </w:p>
    <w:p w14:paraId="0142084B" w14:textId="77777777" w:rsidR="001108A0" w:rsidRDefault="00331CB9">
      <w:pPr>
        <w:spacing w:after="227" w:line="360" w:lineRule="auto"/>
        <w:jc w:val="center"/>
      </w:pPr>
      <w:r>
        <w:rPr>
          <w:rFonts w:ascii="Arial" w:hAnsi="Arial"/>
          <w:b/>
          <w:color w:val="000000"/>
          <w:sz w:val="22"/>
        </w:rPr>
        <w:t>KONIEC</w:t>
      </w:r>
    </w:p>
    <w:p w14:paraId="7B5D4221" w14:textId="77777777" w:rsidR="00D10F62" w:rsidRDefault="00331CB9" w:rsidP="00D10F62">
      <w:pPr>
        <w:rPr>
          <w:rFonts w:ascii="Arial" w:hAnsi="Arial"/>
          <w:b/>
          <w:szCs w:val="20"/>
        </w:rPr>
      </w:pPr>
      <w:r>
        <w:rPr>
          <w:rFonts w:ascii="Arial" w:hAnsi="Arial"/>
          <w:b/>
        </w:rPr>
        <w:t>O firmie Köstlin Prepress Services</w:t>
      </w:r>
    </w:p>
    <w:p w14:paraId="5D44C64A" w14:textId="43BEE632" w:rsidR="001108A0" w:rsidRPr="00D10F62" w:rsidRDefault="00331CB9" w:rsidP="00D10F62">
      <w:pPr>
        <w:rPr>
          <w:rFonts w:ascii="Arial" w:hAnsi="Arial"/>
          <w:color w:val="000000"/>
          <w:szCs w:val="20"/>
          <w:shd w:val="clear" w:color="auto" w:fill="FFFFFF"/>
        </w:rPr>
      </w:pPr>
      <w:r>
        <w:rPr>
          <w:rFonts w:ascii="Arial" w:hAnsi="Arial"/>
        </w:rPr>
        <w:t xml:space="preserve">Jako firma rodzinna zatrudniająca około 50 pracowników, Köstlin Prepress Services specjalizuje się w usługach repro i prepress, a także w produkcji płyt dla wszystkich głównych procesów druku opakowań. Założona w 1978 roku </w:t>
      </w:r>
      <w:r>
        <w:rPr>
          <w:rFonts w:ascii="Arial" w:hAnsi="Arial"/>
          <w:color w:val="000000"/>
          <w:shd w:val="clear" w:color="auto" w:fill="FFFFFF"/>
        </w:rPr>
        <w:t>firma Köstlin ma wielu klientów wśród drukarni opakowań i właścicieli międzynarodowych marek. W jej produkcji przeważają wysokiej jakości usługi prepress dla opakowań giętkich, gdzie ponad 70% zamówień pochodzi z bardzo wymagających branż spożywczej i kosmetycznej. Köstlin korzysta z technologii FLEXCEL NX od 2013 roku, a w sierpniu 2020 roku firma zaczęła korzystać z rozwiązania FLEXCEL NX Ultra.</w:t>
      </w:r>
    </w:p>
    <w:p w14:paraId="6191C92F" w14:textId="77777777" w:rsidR="00D10F62" w:rsidRPr="00D10F62" w:rsidRDefault="00D10F62" w:rsidP="00D10F62">
      <w:pPr>
        <w:rPr>
          <w:szCs w:val="20"/>
        </w:rPr>
      </w:pPr>
    </w:p>
    <w:p w14:paraId="32ACF4F7" w14:textId="77777777" w:rsidR="00D10F62" w:rsidRDefault="00331CB9" w:rsidP="00D10F62">
      <w:pPr>
        <w:rPr>
          <w:rFonts w:ascii="Arial" w:hAnsi="Arial"/>
          <w:b/>
          <w:szCs w:val="20"/>
        </w:rPr>
      </w:pPr>
      <w:r>
        <w:rPr>
          <w:rFonts w:ascii="Arial" w:hAnsi="Arial"/>
          <w:b/>
        </w:rPr>
        <w:t>Informacje o firmie Miraclon</w:t>
      </w:r>
    </w:p>
    <w:p w14:paraId="3277E2B2" w14:textId="303E7A3A" w:rsidR="001108A0" w:rsidRPr="00D10F62" w:rsidRDefault="00331CB9" w:rsidP="00D10F62">
      <w:pPr>
        <w:rPr>
          <w:szCs w:val="20"/>
        </w:rPr>
      </w:pPr>
      <w:r>
        <w:rPr>
          <w:rFonts w:ascii="Arial" w:hAnsi="Arial"/>
        </w:rPr>
        <w:t xml:space="preserve">W firmie Miraclon mamy jedną klarowną misję- przekształcać druk fleksograficzny we współpracy z naszymi klientami poprzez zapewnianie wiodącej technologii i fachowej wiedzy, które umożliwią im osiąganie celów dotyczących wydajności, zrównoważonego rozwoju i jakości. Nasze wyjątkowe, w pełni zintegrowane płyty FLEXCEL eliminują zmienne w produkcji płyt i zapewniają 100% precyzję, jakiej wymaga zoptymalizowane przenoszenie farby – podstawa nowoczesnego </w:t>
      </w:r>
      <w:hyperlink r:id="rId12">
        <w:r w:rsidR="001108A0">
          <w:rPr>
            <w:rStyle w:val="Hyperlink"/>
            <w:rFonts w:ascii="Arial" w:hAnsi="Arial"/>
          </w:rPr>
          <w:t>fleksodruku</w:t>
        </w:r>
      </w:hyperlink>
      <w:r>
        <w:rPr>
          <w:rFonts w:ascii="Arial" w:hAnsi="Arial"/>
        </w:rPr>
        <w:t>. Nasz dedykowany zespół pomaga klientom osiągnąć sukces biznesowy, wykorzystując pełny potencjał ich inwestycji w technologię Miraclon. Dowiedz się więcej, odwiedzając stronę</w:t>
      </w:r>
      <w:r>
        <w:rPr>
          <w:rFonts w:ascii="Arial" w:hAnsi="Arial"/>
          <w:u w:val="single"/>
        </w:rPr>
        <w:t xml:space="preserve"> </w:t>
      </w:r>
      <w:hyperlink r:id="rId13">
        <w:r w:rsidR="001108A0">
          <w:rPr>
            <w:rStyle w:val="Hyperlink"/>
            <w:rFonts w:ascii="Arial" w:hAnsi="Arial"/>
          </w:rPr>
          <w:t>www.miraclon.com</w:t>
        </w:r>
      </w:hyperlink>
      <w:r>
        <w:rPr>
          <w:rFonts w:ascii="Arial" w:hAnsi="Arial"/>
        </w:rPr>
        <w:t xml:space="preserve">, i obserwuj nas na </w:t>
      </w:r>
      <w:hyperlink r:id="rId14">
        <w:r w:rsidR="001108A0">
          <w:rPr>
            <w:rStyle w:val="Hyperlink"/>
            <w:rFonts w:ascii="Arial" w:hAnsi="Arial"/>
          </w:rPr>
          <w:t>LinkedIn</w:t>
        </w:r>
      </w:hyperlink>
      <w:r>
        <w:rPr>
          <w:rFonts w:ascii="Arial" w:hAnsi="Arial"/>
        </w:rPr>
        <w:t xml:space="preserve"> oraz </w:t>
      </w:r>
      <w:hyperlink r:id="rId15">
        <w:r w:rsidR="001108A0">
          <w:rPr>
            <w:rStyle w:val="Hyperlink"/>
            <w:rFonts w:ascii="Arial" w:hAnsi="Arial"/>
          </w:rPr>
          <w:t>YouTube</w:t>
        </w:r>
      </w:hyperlink>
      <w:r>
        <w:rPr>
          <w:rFonts w:ascii="Arial" w:hAnsi="Arial"/>
        </w:rPr>
        <w:t>.</w:t>
      </w:r>
    </w:p>
    <w:sectPr w:rsidR="001108A0" w:rsidRPr="00D10F62">
      <w:footerReference w:type="even" r:id="rId16"/>
      <w:footerReference w:type="default" r:id="rId17"/>
      <w:footerReference w:type="first" r:id="rId18"/>
      <w:pgSz w:w="12240" w:h="15840"/>
      <w:pgMar w:top="1440" w:right="1646" w:bottom="1440" w:left="1620" w:header="0" w:footer="709"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8E02F" w14:textId="77777777" w:rsidR="00526C2A" w:rsidRDefault="00526C2A">
      <w:r>
        <w:separator/>
      </w:r>
    </w:p>
  </w:endnote>
  <w:endnote w:type="continuationSeparator" w:id="0">
    <w:p w14:paraId="34D65123" w14:textId="77777777" w:rsidR="00526C2A" w:rsidRDefault="0052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Neue BlackExt">
    <w:charset w:val="00"/>
    <w:family w:val="swiss"/>
    <w:pitch w:val="variable"/>
  </w:font>
  <w:font w:name="HK Grotesk">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73FE" w14:textId="77777777" w:rsidR="001108A0" w:rsidRDefault="00110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0E8B" w14:textId="77777777" w:rsidR="001108A0" w:rsidRDefault="00331CB9">
    <w:pPr>
      <w:pStyle w:val="Footer"/>
    </w:pPr>
    <w:r>
      <w:rPr>
        <w:noProof/>
      </w:rPr>
      <w:drawing>
        <wp:anchor distT="0" distB="0" distL="0" distR="0" simplePos="0" relativeHeight="251657216" behindDoc="1" locked="0" layoutInCell="0" allowOverlap="1" wp14:anchorId="6A172E6D" wp14:editId="165CE9A3">
          <wp:simplePos x="0" y="0"/>
          <wp:positionH relativeFrom="margin">
            <wp:posOffset>5176520</wp:posOffset>
          </wp:positionH>
          <wp:positionV relativeFrom="page">
            <wp:posOffset>9281795</wp:posOffset>
          </wp:positionV>
          <wp:extent cx="550545" cy="543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56C1" w14:textId="77777777" w:rsidR="001108A0" w:rsidRDefault="00331CB9">
    <w:pPr>
      <w:pStyle w:val="Footer"/>
    </w:pPr>
    <w:r>
      <w:rPr>
        <w:noProof/>
      </w:rPr>
      <w:drawing>
        <wp:anchor distT="0" distB="0" distL="0" distR="0" simplePos="0" relativeHeight="251658240" behindDoc="1" locked="0" layoutInCell="0" allowOverlap="1" wp14:anchorId="057BC41F" wp14:editId="781F8BAF">
          <wp:simplePos x="0" y="0"/>
          <wp:positionH relativeFrom="margin">
            <wp:posOffset>5176520</wp:posOffset>
          </wp:positionH>
          <wp:positionV relativeFrom="page">
            <wp:posOffset>9281795</wp:posOffset>
          </wp:positionV>
          <wp:extent cx="550545" cy="5435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D9E4" w14:textId="77777777" w:rsidR="00526C2A" w:rsidRDefault="00526C2A">
      <w:r>
        <w:separator/>
      </w:r>
    </w:p>
  </w:footnote>
  <w:footnote w:type="continuationSeparator" w:id="0">
    <w:p w14:paraId="425F162B" w14:textId="77777777" w:rsidR="00526C2A" w:rsidRDefault="00526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A0"/>
    <w:rsid w:val="001108A0"/>
    <w:rsid w:val="00331CB9"/>
    <w:rsid w:val="00526C2A"/>
    <w:rsid w:val="006A53D7"/>
    <w:rsid w:val="00D10F62"/>
    <w:rsid w:val="00DC10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58B4"/>
  <w15:docId w15:val="{768CCCAF-7247-40D0-B1C9-015C739D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en-US" w:bidi="ar-SA"/>
      </w:rPr>
    </w:rPrDefault>
    <w:pPrDefault>
      <w:pPr>
        <w:suppressAutoHyphens/>
      </w:pPr>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qFormat/>
    <w:rsid w:val="00EF0BEF"/>
    <w:rPr>
      <w:rFonts w:ascii="Arial" w:hAnsi="Arial" w:cs="Arial"/>
      <w:i w:val="0"/>
      <w:iCs w:val="0"/>
      <w:caps w:val="0"/>
      <w:smallCaps w:val="0"/>
      <w:strike w:val="0"/>
      <w:dstrike w:val="0"/>
      <w:color w:val="666666"/>
      <w:sz w:val="18"/>
      <w:szCs w:val="18"/>
      <w:u w:val="none"/>
      <w:effect w:val="none"/>
    </w:rPr>
  </w:style>
  <w:style w:type="character" w:styleId="Emphasis">
    <w:name w:val="Emphasis"/>
    <w:basedOn w:val="DefaultParagraphFont"/>
    <w:uiPriority w:val="20"/>
    <w:qFormat/>
    <w:rsid w:val="00811EC3"/>
    <w:rPr>
      <w:b/>
      <w:bCs/>
      <w:i w:val="0"/>
      <w:iCs w:val="0"/>
    </w:rPr>
  </w:style>
  <w:style w:type="character" w:styleId="CommentReference">
    <w:name w:val="annotation reference"/>
    <w:basedOn w:val="DefaultParagraphFont"/>
    <w:uiPriority w:val="99"/>
    <w:qFormat/>
    <w:rsid w:val="00DF61F1"/>
    <w:rPr>
      <w:sz w:val="16"/>
      <w:szCs w:val="16"/>
    </w:rPr>
  </w:style>
  <w:style w:type="character" w:customStyle="1" w:styleId="CommentTextChar">
    <w:name w:val="Comment Text Char"/>
    <w:basedOn w:val="DefaultParagraphFont"/>
    <w:link w:val="CommentText"/>
    <w:uiPriority w:val="99"/>
    <w:qFormat/>
    <w:rsid w:val="00DF61F1"/>
    <w:rPr>
      <w:lang w:eastAsia="en-GB"/>
    </w:rPr>
  </w:style>
  <w:style w:type="character" w:customStyle="1" w:styleId="BalloonTextChar">
    <w:name w:val="Balloon Text Char"/>
    <w:basedOn w:val="DefaultParagraphFont"/>
    <w:link w:val="BalloonText"/>
    <w:qFormat/>
    <w:rsid w:val="00DF61F1"/>
    <w:rPr>
      <w:rFonts w:ascii="Lucida Grande" w:hAnsi="Lucida Grande"/>
      <w:sz w:val="18"/>
      <w:szCs w:val="18"/>
    </w:rPr>
  </w:style>
  <w:style w:type="character" w:customStyle="1" w:styleId="CommentSubjectChar">
    <w:name w:val="Comment Subject Char"/>
    <w:basedOn w:val="CommentTextChar"/>
    <w:link w:val="CommentSubject"/>
    <w:qFormat/>
    <w:rsid w:val="00C5280F"/>
    <w:rPr>
      <w:rFonts w:ascii="Verdana" w:hAnsi="Verdana"/>
      <w:b/>
      <w:bCs/>
      <w:lang w:eastAsia="en-GB"/>
    </w:rPr>
  </w:style>
  <w:style w:type="character" w:customStyle="1" w:styleId="UnresolvedMention1">
    <w:name w:val="Unresolved Mention1"/>
    <w:basedOn w:val="DefaultParagraphFont"/>
    <w:qFormat/>
    <w:rsid w:val="00760256"/>
    <w:rPr>
      <w:color w:val="605E5C"/>
      <w:shd w:val="clear" w:color="auto" w:fill="E1DFDD"/>
    </w:rPr>
  </w:style>
  <w:style w:type="character" w:customStyle="1" w:styleId="PlainTextChar">
    <w:name w:val="Plain Text Char"/>
    <w:basedOn w:val="DefaultParagraphFont"/>
    <w:link w:val="PlainText"/>
    <w:uiPriority w:val="99"/>
    <w:qFormat/>
    <w:rsid w:val="00213A1A"/>
    <w:rPr>
      <w:rFonts w:ascii="Calibri" w:eastAsiaTheme="minorHAnsi" w:hAnsi="Calibri" w:cs="Calibri"/>
      <w:sz w:val="22"/>
      <w:szCs w:val="22"/>
      <w:lang w:eastAsia="en-GB"/>
    </w:rPr>
  </w:style>
  <w:style w:type="character" w:customStyle="1" w:styleId="HTMLPreformattedChar">
    <w:name w:val="HTML Preformatted Char"/>
    <w:basedOn w:val="DefaultParagraphFont"/>
    <w:link w:val="HTMLPreformatted"/>
    <w:uiPriority w:val="99"/>
    <w:semiHidden/>
    <w:qFormat/>
    <w:rsid w:val="0073167D"/>
    <w:rPr>
      <w:rFonts w:ascii="Courier New" w:hAnsi="Courier New" w:cs="Courier New"/>
      <w:lang w:eastAsia="de-DE"/>
    </w:rPr>
  </w:style>
  <w:style w:type="character" w:customStyle="1" w:styleId="y2iqfc">
    <w:name w:val="y2iqfc"/>
    <w:basedOn w:val="DefaultParagraphFont"/>
    <w:qFormat/>
    <w:rsid w:val="0073167D"/>
  </w:style>
  <w:style w:type="character" w:styleId="FollowedHyperlink">
    <w:name w:val="FollowedHyperlink"/>
    <w:basedOn w:val="DefaultParagraphFont"/>
    <w:rPr>
      <w:color w:val="800080" w:themeColor="followedHyperlink"/>
      <w:u w:val="single"/>
    </w:rPr>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Verzeichnis">
    <w:name w:val="Verzeichnis"/>
    <w:basedOn w:val="Normal"/>
    <w:qFormat/>
    <w:pPr>
      <w:suppressLineNumbers/>
    </w:pPr>
    <w:rPr>
      <w:rFonts w:cs="Lucida Sans"/>
    </w:rPr>
  </w:style>
  <w:style w:type="paragraph" w:customStyle="1" w:styleId="berschriftuser">
    <w:name w:val="Überschrift (user)"/>
    <w:basedOn w:val="Normal"/>
    <w:next w:val="BodyText"/>
    <w:qFormat/>
    <w:pPr>
      <w:keepNext/>
      <w:spacing w:before="240" w:after="120"/>
    </w:pPr>
    <w:rPr>
      <w:rFonts w:ascii="Liberation Sans" w:eastAsia="Microsoft YaHei" w:hAnsi="Liberation Sans" w:cs="Lucida Sans"/>
      <w:sz w:val="28"/>
      <w:szCs w:val="28"/>
    </w:rPr>
  </w:style>
  <w:style w:type="paragraph" w:customStyle="1" w:styleId="Verzeichnisuser">
    <w:name w:val="Verzeichnis (user)"/>
    <w:basedOn w:val="Normal"/>
    <w:qFormat/>
    <w:pPr>
      <w:suppressLineNumbers/>
    </w:pPr>
    <w:rPr>
      <w:rFonts w:cs="Lucida Sans"/>
    </w:rPr>
  </w:style>
  <w:style w:type="paragraph" w:customStyle="1" w:styleId="Kopf-Fuzeile">
    <w:name w:val="Kopf-/Fußzeile"/>
    <w:basedOn w:val="Normal"/>
    <w:qFormat/>
  </w:style>
  <w:style w:type="paragraph" w:customStyle="1" w:styleId="Kopf-Fuzeileuser">
    <w:name w:val="Kopf-/Fußzeile (user)"/>
    <w:basedOn w:val="Normal"/>
    <w:qFormat/>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paragraph" w:customStyle="1" w:styleId="CarCar">
    <w:name w:val="Car Car"/>
    <w:basedOn w:val="Normal"/>
    <w:qFormat/>
    <w:rsid w:val="003E6248"/>
    <w:pPr>
      <w:spacing w:after="160" w:line="240" w:lineRule="exact"/>
    </w:pPr>
    <w:rPr>
      <w:szCs w:val="20"/>
    </w:rPr>
  </w:style>
  <w:style w:type="paragraph" w:customStyle="1" w:styleId="Subheading">
    <w:name w:val="Sub heading"/>
    <w:basedOn w:val="Normal"/>
    <w:qFormat/>
    <w:rsid w:val="00A37FD7"/>
    <w:pPr>
      <w:spacing w:line="360" w:lineRule="auto"/>
    </w:pPr>
    <w:rPr>
      <w:rFonts w:ascii="HelveticaNeue BlackExt" w:hAnsi="HelveticaNeue BlackExt"/>
      <w:szCs w:val="20"/>
    </w:rPr>
  </w:style>
  <w:style w:type="paragraph" w:styleId="CommentText">
    <w:name w:val="annotation text"/>
    <w:basedOn w:val="Normal"/>
    <w:link w:val="CommentTextChar"/>
    <w:uiPriority w:val="99"/>
    <w:rsid w:val="00DF61F1"/>
    <w:rPr>
      <w:rFonts w:ascii="Times New Roman" w:hAnsi="Times New Roman"/>
      <w:szCs w:val="20"/>
      <w:lang w:eastAsia="en-GB"/>
    </w:rPr>
  </w:style>
  <w:style w:type="paragraph" w:styleId="BalloonText">
    <w:name w:val="Balloon Text"/>
    <w:basedOn w:val="Normal"/>
    <w:link w:val="BalloonTextChar"/>
    <w:qForma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qFormat/>
    <w:rsid w:val="00C5280F"/>
    <w:rPr>
      <w:rFonts w:ascii="Verdana" w:hAnsi="Verdana"/>
      <w:b/>
      <w:bCs/>
      <w:lang w:eastAsia="en-US"/>
    </w:rPr>
  </w:style>
  <w:style w:type="paragraph" w:customStyle="1" w:styleId="p1">
    <w:name w:val="p1"/>
    <w:basedOn w:val="Normal"/>
    <w:qFormat/>
    <w:rsid w:val="00AA64AC"/>
    <w:rPr>
      <w:rFonts w:ascii="Arial" w:hAnsi="Arial" w:cs="Arial"/>
      <w:sz w:val="17"/>
      <w:szCs w:val="17"/>
      <w:lang w:eastAsia="en-GB"/>
    </w:rPr>
  </w:style>
  <w:style w:type="paragraph" w:customStyle="1" w:styleId="Standard1">
    <w:name w:val="Standard1"/>
    <w:qFormat/>
    <w:rsid w:val="0049135C"/>
    <w:pPr>
      <w:textAlignment w:val="baseline"/>
    </w:pPr>
    <w:rPr>
      <w:rFonts w:ascii="Verdana" w:hAnsi="Verdana"/>
      <w:kern w:val="2"/>
      <w:szCs w:val="24"/>
    </w:rPr>
  </w:style>
  <w:style w:type="paragraph" w:styleId="Revision">
    <w:name w:val="Revision"/>
    <w:semiHidden/>
    <w:qFormat/>
    <w:rsid w:val="0049135C"/>
    <w:rPr>
      <w:rFonts w:ascii="Verdana" w:hAnsi="Verdana"/>
      <w:szCs w:val="24"/>
    </w:rPr>
  </w:style>
  <w:style w:type="paragraph" w:customStyle="1" w:styleId="xxmsonormal">
    <w:name w:val="x_xmsonormal"/>
    <w:basedOn w:val="Normal"/>
    <w:qFormat/>
    <w:rsid w:val="00121C05"/>
    <w:rPr>
      <w:rFonts w:ascii="Calibri" w:eastAsiaTheme="minorHAnsi" w:hAnsi="Calibri" w:cs="Calibri"/>
      <w:sz w:val="22"/>
      <w:szCs w:val="22"/>
    </w:rPr>
  </w:style>
  <w:style w:type="paragraph" w:customStyle="1" w:styleId="Default">
    <w:name w:val="Default"/>
    <w:qFormat/>
    <w:rsid w:val="00D1498F"/>
    <w:rPr>
      <w:rFonts w:ascii="HK Grotesk" w:hAnsi="HK Grotesk" w:cs="HK Grotesk"/>
      <w:color w:val="000000"/>
      <w:sz w:val="24"/>
      <w:szCs w:val="24"/>
    </w:rPr>
  </w:style>
  <w:style w:type="paragraph" w:styleId="PlainText">
    <w:name w:val="Plain Text"/>
    <w:basedOn w:val="Normal"/>
    <w:link w:val="PlainTextChar"/>
    <w:uiPriority w:val="99"/>
    <w:unhideWhenUsed/>
    <w:qFormat/>
    <w:rsid w:val="00213A1A"/>
    <w:rPr>
      <w:rFonts w:ascii="Calibri" w:eastAsiaTheme="minorHAnsi" w:hAnsi="Calibri" w:cs="Calibri"/>
      <w:sz w:val="22"/>
      <w:szCs w:val="22"/>
      <w:lang w:eastAsia="en-GB"/>
    </w:rPr>
  </w:style>
  <w:style w:type="paragraph" w:styleId="HTMLPreformatted">
    <w:name w:val="HTML Preformatted"/>
    <w:basedOn w:val="Normal"/>
    <w:link w:val="HTMLPreformattedChar"/>
    <w:uiPriority w:val="99"/>
    <w:semiHidden/>
    <w:unhideWhenUsed/>
    <w:qFormat/>
    <w:rsid w:val="0073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de-DE"/>
    </w:rPr>
  </w:style>
  <w:style w:type="numbering" w:customStyle="1" w:styleId="KeineListe">
    <w:name w:val="Keine Liste"/>
    <w:uiPriority w:val="99"/>
    <w:semiHidden/>
    <w:unhideWhenUsed/>
    <w:qFormat/>
  </w:style>
  <w:style w:type="numbering" w:customStyle="1" w:styleId="KeineListeuser">
    <w:name w:val="Keine Liste (user)"/>
    <w:uiPriority w:val="99"/>
    <w:semiHidden/>
    <w:unhideWhenUsed/>
    <w:qFormat/>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42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raclon.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iraclon.com/about/modern-flex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s://www.youtube.com/channel/UCAZGpziB6Lq_Kx8ROgoMdCA/featured" TargetMode="External"/><Relationship Id="rId10" Type="http://schemas.openxmlformats.org/officeDocument/2006/relationships/hyperlink" Target="mailto:elni.vanrensburg@miraclon.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inkedin.com/company/miraclon-corpor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1263E-269D-440F-BE9D-25557890B6D6}">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CFB6B65D-CC1F-4A9C-8274-EA6CFC4D9051}">
  <ds:schemaRefs>
    <ds:schemaRef ds:uri="http://schemas.microsoft.com/sharepoint/v3/contenttype/forms"/>
  </ds:schemaRefs>
</ds:datastoreItem>
</file>

<file path=customXml/itemProps3.xml><?xml version="1.0" encoding="utf-8"?>
<ds:datastoreItem xmlns:ds="http://schemas.openxmlformats.org/officeDocument/2006/customXml" ds:itemID="{726DE0DA-CCCB-4959-B1E0-5B1F9F02D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dc:description/>
  <cp:lastModifiedBy>Aimee Parsons</cp:lastModifiedBy>
  <cp:revision>3</cp:revision>
  <dcterms:created xsi:type="dcterms:W3CDTF">2025-04-22T14:00:00Z</dcterms:created>
  <dcterms:modified xsi:type="dcterms:W3CDTF">2025-04-30T08:19:00Z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ies>
</file>