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BEE" w14:textId="77777777" w:rsidR="00F44028" w:rsidRDefault="00F44028" w:rsidP="00F44028">
      <w:pPr>
        <w:spacing w:line="360" w:lineRule="auto"/>
        <w:rPr>
          <w:rFonts w:ascii="Arial" w:hAnsi="Arial" w:cs="Arial"/>
          <w:b/>
          <w:bCs/>
          <w:sz w:val="20"/>
          <w:szCs w:val="20"/>
          <w:lang w:val="en-GB"/>
        </w:rPr>
      </w:pPr>
    </w:p>
    <w:p w14:paraId="137EF0F5" w14:textId="253192B5" w:rsidR="00F44028" w:rsidRPr="00946750" w:rsidRDefault="7155BD5B" w:rsidP="003E1C21">
      <w:pPr>
        <w:rPr>
          <w:rFonts w:ascii="Arial" w:hAnsi="Arial" w:cs="Arial"/>
          <w:b/>
          <w:bCs/>
        </w:rPr>
      </w:pPr>
      <w:r w:rsidRPr="40495744">
        <w:rPr>
          <w:rFonts w:ascii="Arial" w:hAnsi="Arial" w:cs="Arial"/>
          <w:b/>
          <w:bCs/>
          <w:sz w:val="20"/>
          <w:szCs w:val="20"/>
          <w:lang w:val="en-GB"/>
        </w:rPr>
        <w:t>10</w:t>
      </w:r>
      <w:r w:rsidR="00F44028" w:rsidRPr="40495744">
        <w:rPr>
          <w:rFonts w:ascii="Arial" w:hAnsi="Arial" w:cs="Arial"/>
          <w:b/>
          <w:bCs/>
          <w:sz w:val="20"/>
          <w:szCs w:val="20"/>
          <w:lang w:val="en-GB"/>
        </w:rPr>
        <w:t xml:space="preserve"> </w:t>
      </w:r>
      <w:r w:rsidR="003E1C21" w:rsidRPr="40495744">
        <w:rPr>
          <w:rFonts w:ascii="Arial" w:hAnsi="Arial" w:cs="Arial"/>
          <w:b/>
          <w:bCs/>
        </w:rPr>
        <w:t xml:space="preserve">czerwiec </w:t>
      </w:r>
      <w:r w:rsidR="00F44028" w:rsidRPr="40495744">
        <w:rPr>
          <w:rFonts w:ascii="Arial" w:hAnsi="Arial" w:cs="Arial"/>
          <w:b/>
          <w:bCs/>
          <w:sz w:val="20"/>
          <w:szCs w:val="20"/>
          <w:lang w:val="en-GB"/>
        </w:rPr>
        <w:t>2025</w:t>
      </w:r>
    </w:p>
    <w:p w14:paraId="4F712D79" w14:textId="77777777" w:rsidR="00946750" w:rsidRDefault="00946750" w:rsidP="00451621">
      <w:pPr>
        <w:spacing w:line="360" w:lineRule="auto"/>
        <w:jc w:val="both"/>
        <w:rPr>
          <w:rFonts w:ascii="Arial" w:hAnsi="Arial" w:cs="Arial"/>
          <w:b/>
          <w:bCs/>
          <w:sz w:val="20"/>
          <w:szCs w:val="20"/>
        </w:rPr>
      </w:pPr>
      <w:r w:rsidRPr="00946750">
        <w:rPr>
          <w:rFonts w:ascii="Arial" w:hAnsi="Arial" w:cs="Arial"/>
          <w:b/>
          <w:bCs/>
          <w:sz w:val="20"/>
          <w:szCs w:val="20"/>
        </w:rPr>
        <w:t>LOGO-Werbetechnik GmbH poprawia jakość druku i czas bezawaryjnej pracy dzięki maszynie Acuity Ultra R2 od Fujifilm</w:t>
      </w:r>
    </w:p>
    <w:p w14:paraId="662523D0" w14:textId="6F8791CB" w:rsidR="00F44028" w:rsidRPr="000E05BF" w:rsidRDefault="000E05BF" w:rsidP="00946750">
      <w:pPr>
        <w:spacing w:line="360" w:lineRule="auto"/>
        <w:jc w:val="both"/>
        <w:rPr>
          <w:rFonts w:ascii="Arial" w:hAnsi="Arial" w:cs="Arial"/>
          <w:i/>
          <w:iCs/>
          <w:sz w:val="20"/>
          <w:szCs w:val="20"/>
        </w:rPr>
      </w:pPr>
      <w:r w:rsidRPr="000E05BF">
        <w:rPr>
          <w:rFonts w:ascii="Arial" w:hAnsi="Arial" w:cs="Arial"/>
          <w:i/>
          <w:iCs/>
          <w:sz w:val="20"/>
          <w:szCs w:val="20"/>
        </w:rPr>
        <w:t>LOGO-Werbetechnik GmbH wykorzystuje nowoczesne technologie Acuity Ultra R2, aby poprawić jakość druku i przyspieszyć produkcję, a poczyniona inwestycja pozwala zwiększyć zadowolenie klientów i umożliwia rozwój firmy</w:t>
      </w:r>
      <w:r w:rsidR="00F44028" w:rsidRPr="000E05BF">
        <w:rPr>
          <w:rFonts w:ascii="Arial" w:hAnsi="Arial" w:cs="Arial"/>
          <w:i/>
          <w:iCs/>
          <w:sz w:val="20"/>
          <w:szCs w:val="20"/>
        </w:rPr>
        <w:t>.</w:t>
      </w:r>
    </w:p>
    <w:p w14:paraId="38B2EC24" w14:textId="77777777" w:rsidR="000E05BF" w:rsidRPr="000E05BF" w:rsidRDefault="000E05BF" w:rsidP="000E05BF">
      <w:pPr>
        <w:spacing w:line="360" w:lineRule="auto"/>
        <w:jc w:val="both"/>
        <w:rPr>
          <w:rFonts w:ascii="Arial" w:hAnsi="Arial" w:cs="Arial"/>
          <w:sz w:val="20"/>
          <w:szCs w:val="20"/>
        </w:rPr>
      </w:pPr>
      <w:r w:rsidRPr="000E05BF">
        <w:rPr>
          <w:rFonts w:ascii="Arial" w:hAnsi="Arial" w:cs="Arial"/>
          <w:sz w:val="20"/>
          <w:szCs w:val="20"/>
        </w:rPr>
        <w:t>Firma LOGO-Werbetechnik GmbH, wiodący dostawca innowacyjnych rozwiązań do druku z siedzibą w Alsdorf w Niemczech, niedawno zainwestowała w nowoczesną drukarkę wielkoformatową Fujifilm Acuity Ultra R2. Ten strategiczny zakup jest częścią ciągłego zaangażowania firmy LOGO-Werbetechnik GmbH w poprawę jakości druku i wydajności produkcji, a także przekraczanie oczekiwań swoich klientów.</w:t>
      </w:r>
    </w:p>
    <w:p w14:paraId="4319EB42" w14:textId="77777777" w:rsidR="000E05BF" w:rsidRPr="000E05BF" w:rsidRDefault="000E05BF" w:rsidP="000E05BF">
      <w:pPr>
        <w:spacing w:line="360" w:lineRule="auto"/>
        <w:jc w:val="both"/>
        <w:rPr>
          <w:rFonts w:ascii="Arial" w:hAnsi="Arial" w:cs="Arial"/>
          <w:sz w:val="20"/>
          <w:szCs w:val="20"/>
        </w:rPr>
      </w:pPr>
      <w:r w:rsidRPr="000E05BF">
        <w:rPr>
          <w:rFonts w:ascii="Arial" w:hAnsi="Arial" w:cs="Arial"/>
          <w:sz w:val="20"/>
          <w:szCs w:val="20"/>
        </w:rPr>
        <w:t>W ciągle rozwijającej się branży, w której prędkość, jakość i elastyczność są najważniejsze, firma LOGO-Werbetechnik GmbH dostrzegła potrzebę modernizacji swoich możliwości w zakresie druku. Dotychczasowe 5-metrowe maszyny firmy nie spełniały już wymagań rosnącej klienteli, co skłoniło ją do poszukiwania bardziej zaawansowanego rozwiązania. W grudniu 2022 roku firma LOGO-Werbetechnik GmbH po raz pierwszy dowiedziała się o modelu Acuity Ultra R2 dzięki rekomendacji Ulricha Frohna, członka organizacji Fujifilm.</w:t>
      </w:r>
    </w:p>
    <w:p w14:paraId="54631612" w14:textId="77777777" w:rsidR="000E05BF" w:rsidRPr="000E05BF" w:rsidRDefault="000E05BF" w:rsidP="000E05BF">
      <w:pPr>
        <w:spacing w:line="360" w:lineRule="auto"/>
        <w:jc w:val="both"/>
        <w:rPr>
          <w:rFonts w:ascii="Arial" w:hAnsi="Arial" w:cs="Arial"/>
          <w:sz w:val="20"/>
          <w:szCs w:val="20"/>
        </w:rPr>
      </w:pPr>
      <w:r w:rsidRPr="000E05BF">
        <w:rPr>
          <w:rFonts w:ascii="Arial" w:hAnsi="Arial" w:cs="Arial"/>
          <w:sz w:val="20"/>
          <w:szCs w:val="20"/>
        </w:rPr>
        <w:t>„Od samego początku byliśmy pod wrażeniem niezwykłych cech maszyny Acuity Ultra R2” – mówi Caroline Bertram, dyrektor zarządzająca w Logo GmbH. „Intuicyjna obsługa, czy choćby obiecana jakość wydruków upewniły nas, że to właściwa inwestycja dla naszej firmy. Instalacja drukarki we wrześniu 2023 roku oznaczała początek nowego rozdziału dla naszej linii produkcyjnej”.</w:t>
      </w:r>
    </w:p>
    <w:p w14:paraId="78529B3C" w14:textId="77777777" w:rsidR="000E05BF" w:rsidRPr="000E05BF" w:rsidRDefault="000E05BF" w:rsidP="000E05BF">
      <w:pPr>
        <w:spacing w:line="360" w:lineRule="auto"/>
        <w:jc w:val="both"/>
        <w:rPr>
          <w:rFonts w:ascii="Arial" w:hAnsi="Arial" w:cs="Arial"/>
          <w:sz w:val="20"/>
          <w:szCs w:val="20"/>
        </w:rPr>
      </w:pPr>
      <w:r w:rsidRPr="000E05BF">
        <w:rPr>
          <w:rFonts w:ascii="Arial" w:hAnsi="Arial" w:cs="Arial"/>
          <w:sz w:val="20"/>
          <w:szCs w:val="20"/>
        </w:rPr>
        <w:t>Od czasu instalacji maszyny Acuity Ultra R2 firma LOGO-Werbetechnik GmbH obserwuje znaczną poprawę jakości i szybkości druku wielkoformatowego. Nowa drukarka umożliwiła firmie produkcję wydruków o szerokości 5 metrów – coś, co wcześniej było nieosiągalne na starszym sprzęcie. To nie tylko spełniło oczekiwania obecnych klientów, ale także przyciągnęło nowych.</w:t>
      </w:r>
    </w:p>
    <w:p w14:paraId="141A3FD1" w14:textId="77777777" w:rsidR="000E05BF" w:rsidRPr="000E05BF" w:rsidRDefault="000E05BF" w:rsidP="000E05BF">
      <w:pPr>
        <w:spacing w:line="360" w:lineRule="auto"/>
        <w:jc w:val="both"/>
        <w:rPr>
          <w:rFonts w:ascii="Arial" w:hAnsi="Arial" w:cs="Arial"/>
          <w:sz w:val="20"/>
          <w:szCs w:val="20"/>
        </w:rPr>
      </w:pPr>
      <w:r w:rsidRPr="000E05BF">
        <w:rPr>
          <w:rFonts w:ascii="Arial" w:hAnsi="Arial" w:cs="Arial"/>
          <w:sz w:val="20"/>
          <w:szCs w:val="20"/>
        </w:rPr>
        <w:t>„Nasi klienci są zachwyceni wydrukami” – dodaje Caroline. „Opinie były pozytywne, a wielu zauważyło wyraźny wzrost jakości. Ta zmiana na lepsze bezpośrednio przyczyniła się do zwiększenia liczby zamówień, potwierdzając trafność decyzji o inwestycji w tę technologię”.</w:t>
      </w:r>
    </w:p>
    <w:p w14:paraId="4E0EE182"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 xml:space="preserve">Branża poligraficzna znajduje się pod ciągłą presją, aby szybko i efektywnie dostarczać wysokiej jakości wydruki. Współpraca z Fujifilm, a w szczególności </w:t>
      </w:r>
      <w:r w:rsidRPr="000E05BF">
        <w:rPr>
          <w:rFonts w:ascii="Arial" w:hAnsi="Arial" w:cs="Arial"/>
          <w:sz w:val="20"/>
          <w:szCs w:val="20"/>
          <w:lang w:val="en-GB"/>
        </w:rPr>
        <w:lastRenderedPageBreak/>
        <w:t>potwierdzone zalety maszyny Acuity Ultra R2, były kluczowe w pomocy firmie LOGO-Werbetechnik GmbH w pokonaniu tych wyzwań.</w:t>
      </w:r>
    </w:p>
    <w:p w14:paraId="2BEE14FD"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Caroline kontynuuje: „Maszyna Acuity Ultra R2 zrewolucjonizowała nasz proces produkcji. Szybkość i precyzja tej maszyny pozwalają nam dotrzymywać nawet najbardziej wymagających terminów bez uszczerbku dla jakości. Drukarka okazała się przełomowym produktem, szczególnie w branży, w której elastyczność i niezawodność są kluczowe”.</w:t>
      </w:r>
    </w:p>
    <w:p w14:paraId="67A802CD"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Udana integracja maszyny Acuity Ultra R2 w firmie LOGO-Werbetechnik GmbH jest również dowodem silnego wsparcia ze strony Fujifilm. Proces instalacji przebiegł sprawnie, a firma Fujifilm zapewniła kompleksowe szkolenie w swoim zakładzie w Broadstairs w Wielkiej Brytanii.</w:t>
      </w:r>
    </w:p>
    <w:p w14:paraId="33806AF5"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„Jesteśmy bardzo zadowoleni ze wsparcia, które otrzymaliśmy od Fujifilm” – mówi Caroline. „Ich technicy byli responsywni i kompetentni, szybko rozwiązując wszelkie problemy. Szkolenie również było nieocenione, wyposażając nasz zespół w umiejętności potrzebne do maksymalnego wykorzystania potencjału drukarki”.</w:t>
      </w:r>
    </w:p>
    <w:p w14:paraId="609415D7"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Po osiągnięciu pełnej funkcjonalności maszyny Acuity Ultra R2 firma LOGO-Werbetechnik GmbH jest gotowa do dalszego zwiększania swojej obecności na rynku. Firma przewiduje, że zwiększone możliwości produkcyjne otworzą drzwi do nowych okazji, pozwalając jej obsługiwać szerszą gamę klientów i zastosowań.</w:t>
      </w:r>
    </w:p>
    <w:p w14:paraId="2C16B4F8" w14:textId="77777777" w:rsidR="000E05BF" w:rsidRPr="000E05BF"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„Maszyna Acuity Ultra R2 już udowodniła, że jest doskonałą inwestycją” – podsumowuje Caroline. „Jej zdolność do dostarczania spójnych, wysokiej jakości wydruków idealnie współgra z naszym zobowiązaniem do doskonałości. Cieszymy się na przyszłość i jesteśmy pewni, że ta technologia będzie nadal wspierać nasz rozwój”.</w:t>
      </w:r>
    </w:p>
    <w:p w14:paraId="39DBCF36" w14:textId="426437A7" w:rsidR="00F44028" w:rsidRDefault="000E05BF" w:rsidP="000E05BF">
      <w:pPr>
        <w:spacing w:line="360" w:lineRule="auto"/>
        <w:jc w:val="both"/>
        <w:rPr>
          <w:rFonts w:ascii="Arial" w:hAnsi="Arial" w:cs="Arial"/>
          <w:sz w:val="20"/>
          <w:szCs w:val="20"/>
          <w:lang w:val="en-GB"/>
        </w:rPr>
      </w:pPr>
      <w:r w:rsidRPr="000E05BF">
        <w:rPr>
          <w:rFonts w:ascii="Arial" w:hAnsi="Arial" w:cs="Arial"/>
          <w:sz w:val="20"/>
          <w:szCs w:val="20"/>
          <w:lang w:val="en-GB"/>
        </w:rPr>
        <w:t>Ali Meybodi, dyrektor ds. sprzedaży maszyn wielkoformatowych, Fujifilm Germany, komentuje: „Cieszymy się, że firma LOGO-Werbetechnik GmbH wybrała Acuity Ultra R2, aby zwiększyć swoje możliwości w zakresie druku. Staramy się dostarczać naszym klientom narzędzia, których potrzebują, aby odnieść sukces na konkurencyjnym rynku, i jesteśmy dumni, że wspieramy firmę LOGO-Werbetechnik GmbH w osiąganiu jej celów</w:t>
      </w:r>
      <w:r w:rsidR="00F44028" w:rsidRPr="00F44028">
        <w:rPr>
          <w:rFonts w:ascii="Arial" w:hAnsi="Arial" w:cs="Arial"/>
          <w:sz w:val="20"/>
          <w:szCs w:val="20"/>
          <w:lang w:val="en-GB"/>
        </w:rPr>
        <w:t>.</w:t>
      </w:r>
    </w:p>
    <w:p w14:paraId="3FB1AF06" w14:textId="22CBF8E0" w:rsidR="007C6772" w:rsidRPr="00F44028" w:rsidRDefault="005278EA" w:rsidP="000E05BF">
      <w:pPr>
        <w:spacing w:line="360" w:lineRule="auto"/>
        <w:jc w:val="both"/>
        <w:rPr>
          <w:rFonts w:ascii="Arial" w:hAnsi="Arial" w:cs="Arial"/>
          <w:sz w:val="20"/>
          <w:szCs w:val="20"/>
          <w:lang w:val="en-GB"/>
        </w:rPr>
      </w:pPr>
      <w:r w:rsidRPr="005278EA">
        <w:rPr>
          <w:rFonts w:ascii="Arial" w:hAnsi="Arial" w:cs="Arial"/>
          <w:sz w:val="20"/>
          <w:szCs w:val="20"/>
          <w:lang w:val="en-GB"/>
        </w:rPr>
        <w:t>Dowiedz się więcej o rozwiązaniach firmy Fujifilm do druku wielkoformatowego:</w:t>
      </w:r>
      <w:r w:rsidR="007C6772">
        <w:rPr>
          <w:rFonts w:ascii="Arial" w:hAnsi="Arial" w:cs="Arial"/>
          <w:sz w:val="20"/>
          <w:szCs w:val="20"/>
          <w:lang w:val="en-GB"/>
        </w:rPr>
        <w:t xml:space="preserve"> </w:t>
      </w:r>
      <w:hyperlink r:id="rId11" w:history="1">
        <w:r w:rsidR="007C6772">
          <w:rPr>
            <w:rStyle w:val="Hyperlink"/>
            <w:rFonts w:ascii="Arial" w:hAnsi="Arial" w:cs="Arial"/>
            <w:sz w:val="20"/>
            <w:szCs w:val="20"/>
          </w:rPr>
          <w:t>https://fujifilmprint.eu/pl/product/acuity-ultra-r2/</w:t>
        </w:r>
      </w:hyperlink>
    </w:p>
    <w:p w14:paraId="40A90CA1" w14:textId="77777777" w:rsidR="00F44028" w:rsidRPr="00F44028" w:rsidRDefault="00F44028" w:rsidP="00F44028">
      <w:pPr>
        <w:spacing w:line="360" w:lineRule="auto"/>
        <w:rPr>
          <w:rFonts w:ascii="Arial" w:hAnsi="Arial" w:cs="Arial"/>
          <w:sz w:val="20"/>
          <w:szCs w:val="20"/>
          <w:lang w:val="en-GB"/>
        </w:rPr>
      </w:pPr>
      <w:r w:rsidRPr="00F44028">
        <w:rPr>
          <w:rFonts w:ascii="Arial" w:hAnsi="Arial" w:cs="Arial"/>
          <w:sz w:val="20"/>
          <w:szCs w:val="20"/>
          <w:lang w:val="en-GB"/>
        </w:rPr>
        <w:t xml:space="preserve"> </w:t>
      </w:r>
    </w:p>
    <w:p w14:paraId="022510E8" w14:textId="51554621" w:rsidR="173FC8AC" w:rsidRDefault="173FC8AC" w:rsidP="10378023">
      <w:pPr>
        <w:spacing w:line="360" w:lineRule="auto"/>
        <w:jc w:val="center"/>
        <w:rPr>
          <w:rFonts w:ascii="Arial" w:eastAsia="Arial" w:hAnsi="Arial" w:cs="Arial"/>
          <w:color w:val="000000" w:themeColor="text1"/>
        </w:rPr>
      </w:pPr>
      <w:r w:rsidRPr="10378023">
        <w:rPr>
          <w:rFonts w:ascii="Arial" w:eastAsia="Arial" w:hAnsi="Arial" w:cs="Arial"/>
          <w:b/>
          <w:bCs/>
          <w:color w:val="000000" w:themeColor="text1"/>
        </w:rPr>
        <w:t>KONIEC</w:t>
      </w:r>
    </w:p>
    <w:p w14:paraId="1A8317AD" w14:textId="2FE53482" w:rsidR="173FC8AC" w:rsidRDefault="173FC8AC" w:rsidP="10378023">
      <w:pPr>
        <w:spacing w:after="0" w:line="240" w:lineRule="auto"/>
        <w:jc w:val="both"/>
        <w:rPr>
          <w:rStyle w:val="eop"/>
          <w:rFonts w:ascii="Arial" w:eastAsia="Arial" w:hAnsi="Arial" w:cs="Arial"/>
          <w:color w:val="000000" w:themeColor="text1"/>
          <w:sz w:val="20"/>
          <w:szCs w:val="20"/>
        </w:rPr>
      </w:pPr>
      <w:r w:rsidRPr="10378023">
        <w:rPr>
          <w:rStyle w:val="eop"/>
          <w:rFonts w:ascii="Arial" w:eastAsia="Arial" w:hAnsi="Arial" w:cs="Arial"/>
          <w:color w:val="000000" w:themeColor="text1"/>
          <w:sz w:val="20"/>
          <w:szCs w:val="20"/>
        </w:rPr>
        <w:t> </w:t>
      </w:r>
    </w:p>
    <w:p w14:paraId="5A05BCD2" w14:textId="77777777" w:rsidR="00451621" w:rsidRDefault="00451621" w:rsidP="10378023">
      <w:pPr>
        <w:spacing w:after="0" w:line="240" w:lineRule="auto"/>
        <w:jc w:val="both"/>
        <w:rPr>
          <w:rFonts w:ascii="Arial" w:eastAsia="Arial" w:hAnsi="Arial" w:cs="Arial"/>
          <w:color w:val="000000" w:themeColor="text1"/>
          <w:sz w:val="20"/>
          <w:szCs w:val="20"/>
        </w:rPr>
      </w:pPr>
    </w:p>
    <w:p w14:paraId="1200DC2E" w14:textId="6C25292F"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lastRenderedPageBreak/>
        <w:t>O FUJIFILM Corporation</w:t>
      </w:r>
      <w:r>
        <w:tab/>
      </w:r>
      <w:r w:rsidRPr="10378023">
        <w:rPr>
          <w:rStyle w:val="normaltextrun"/>
          <w:rFonts w:ascii="Arial" w:eastAsia="Arial" w:hAnsi="Arial" w:cs="Arial"/>
          <w:color w:val="000000" w:themeColor="text1"/>
          <w:sz w:val="24"/>
          <w:szCs w:val="24"/>
        </w:rPr>
        <w:t>           </w:t>
      </w:r>
    </w:p>
    <w:p w14:paraId="7CEBDB40" w14:textId="6139FD28"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A6A1F5C" w14:textId="75D7C4C1"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31A9053" w14:textId="7B053C9D"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2CBB2DA" w14:textId="5F09365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53705B45" w14:textId="7F35EEC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44ADBDE8" w14:textId="69A2636C"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Dodatkowe informacje:</w:t>
      </w:r>
      <w:r w:rsidRPr="10378023">
        <w:rPr>
          <w:rStyle w:val="normaltextrun"/>
          <w:rFonts w:ascii="Arial" w:eastAsia="Arial" w:hAnsi="Arial" w:cs="Arial"/>
          <w:color w:val="000000" w:themeColor="text1"/>
          <w:sz w:val="24"/>
          <w:szCs w:val="24"/>
          <w:lang w:val="it-IT"/>
        </w:rPr>
        <w:t>  </w:t>
      </w:r>
      <w:r w:rsidRPr="10378023">
        <w:rPr>
          <w:rStyle w:val="normaltextrun"/>
          <w:rFonts w:ascii="Arial" w:eastAsia="Arial" w:hAnsi="Arial" w:cs="Arial"/>
          <w:color w:val="000000" w:themeColor="text1"/>
          <w:sz w:val="24"/>
          <w:szCs w:val="24"/>
        </w:rPr>
        <w:t>         </w:t>
      </w:r>
    </w:p>
    <w:p w14:paraId="0A11234F" w14:textId="1782FDF2"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Daniel Porter</w:t>
      </w:r>
      <w:r w:rsidRPr="10378023">
        <w:rPr>
          <w:rStyle w:val="normaltextrun"/>
          <w:rFonts w:ascii="Arial" w:eastAsia="Arial" w:hAnsi="Arial" w:cs="Arial"/>
          <w:color w:val="000000" w:themeColor="text1"/>
          <w:sz w:val="24"/>
          <w:szCs w:val="24"/>
          <w:lang w:val="it-IT"/>
        </w:rPr>
        <w:t>  </w:t>
      </w:r>
      <w:r w:rsidRPr="10378023">
        <w:rPr>
          <w:rStyle w:val="normaltextrun"/>
          <w:rFonts w:ascii="Arial" w:eastAsia="Arial" w:hAnsi="Arial" w:cs="Arial"/>
          <w:color w:val="000000" w:themeColor="text1"/>
          <w:sz w:val="24"/>
          <w:szCs w:val="24"/>
        </w:rPr>
        <w:t>         </w:t>
      </w:r>
    </w:p>
    <w:p w14:paraId="0A99FC72" w14:textId="4E6E0445"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AD Communications</w:t>
      </w:r>
      <w:r>
        <w:tab/>
      </w:r>
      <w:r w:rsidRPr="10378023">
        <w:rPr>
          <w:rStyle w:val="normaltextrun"/>
          <w:rFonts w:ascii="Arial" w:eastAsia="Arial" w:hAnsi="Arial" w:cs="Arial"/>
          <w:color w:val="000000" w:themeColor="text1"/>
          <w:sz w:val="24"/>
          <w:szCs w:val="24"/>
        </w:rPr>
        <w:t>           </w:t>
      </w:r>
    </w:p>
    <w:p w14:paraId="14C8057F" w14:textId="638A0E92" w:rsidR="173FC8AC" w:rsidRDefault="173FC8AC" w:rsidP="10378023">
      <w:pPr>
        <w:spacing w:after="0" w:line="240" w:lineRule="auto"/>
        <w:jc w:val="both"/>
        <w:rPr>
          <w:rFonts w:ascii="Calibri" w:eastAsia="Calibri" w:hAnsi="Calibri" w:cs="Calibri"/>
          <w:color w:val="000000" w:themeColor="text1"/>
        </w:rPr>
      </w:pPr>
      <w:r w:rsidRPr="10378023">
        <w:rPr>
          <w:rStyle w:val="normaltextrun"/>
          <w:rFonts w:ascii="Arial" w:eastAsia="Arial" w:hAnsi="Arial" w:cs="Arial"/>
          <w:color w:val="000000" w:themeColor="text1"/>
          <w:sz w:val="20"/>
          <w:szCs w:val="20"/>
        </w:rPr>
        <w:t xml:space="preserve">E: </w:t>
      </w:r>
      <w:hyperlink r:id="rId14">
        <w:r w:rsidRPr="10378023">
          <w:rPr>
            <w:rStyle w:val="Hyperlink"/>
            <w:rFonts w:ascii="Arial" w:eastAsia="Arial" w:hAnsi="Arial" w:cs="Arial"/>
            <w:color w:val="0563C1"/>
            <w:sz w:val="20"/>
            <w:szCs w:val="20"/>
          </w:rPr>
          <w:t>dporter@adcomms.co.uk</w:t>
        </w:r>
      </w:hyperlink>
      <w:r w:rsidRPr="10378023">
        <w:rPr>
          <w:rStyle w:val="normaltextrun"/>
          <w:rFonts w:ascii="Calibri" w:eastAsia="Calibri" w:hAnsi="Calibri" w:cs="Calibri"/>
          <w:color w:val="000000" w:themeColor="text1"/>
        </w:rPr>
        <w:t>           </w:t>
      </w:r>
    </w:p>
    <w:p w14:paraId="36EC4C8D" w14:textId="048EB910"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Tel: +44 (0)1372 464470</w:t>
      </w:r>
      <w:r w:rsidRPr="10378023">
        <w:rPr>
          <w:rStyle w:val="normaltextrun"/>
          <w:rFonts w:ascii="Arial" w:eastAsia="Arial" w:hAnsi="Arial" w:cs="Arial"/>
          <w:color w:val="000000" w:themeColor="text1"/>
          <w:sz w:val="24"/>
          <w:szCs w:val="24"/>
        </w:rPr>
        <w:t>           </w:t>
      </w:r>
    </w:p>
    <w:p w14:paraId="28372A13" w14:textId="3C5403F2" w:rsidR="10378023" w:rsidRDefault="10378023" w:rsidP="10378023">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7A7CA2"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7A7CA2"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5835" w14:textId="77777777" w:rsidR="00E546AA" w:rsidRDefault="00E546AA" w:rsidP="00A46B91">
      <w:pPr>
        <w:spacing w:after="0" w:line="240" w:lineRule="auto"/>
      </w:pPr>
      <w:r>
        <w:separator/>
      </w:r>
    </w:p>
  </w:endnote>
  <w:endnote w:type="continuationSeparator" w:id="0">
    <w:p w14:paraId="28733E3B" w14:textId="77777777" w:rsidR="00E546AA" w:rsidRDefault="00E546AA" w:rsidP="00A46B91">
      <w:pPr>
        <w:spacing w:after="0" w:line="240" w:lineRule="auto"/>
      </w:pPr>
      <w:r>
        <w:continuationSeparator/>
      </w:r>
    </w:p>
  </w:endnote>
  <w:endnote w:type="continuationNotice" w:id="1">
    <w:p w14:paraId="432CEDDA" w14:textId="77777777" w:rsidR="00E546AA" w:rsidRDefault="00E54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B5BE7" w14:textId="77777777" w:rsidR="00E546AA" w:rsidRDefault="00E546AA" w:rsidP="00A46B91">
      <w:pPr>
        <w:spacing w:after="0" w:line="240" w:lineRule="auto"/>
      </w:pPr>
      <w:r>
        <w:separator/>
      </w:r>
    </w:p>
  </w:footnote>
  <w:footnote w:type="continuationSeparator" w:id="0">
    <w:p w14:paraId="7BC7C3EB" w14:textId="77777777" w:rsidR="00E546AA" w:rsidRDefault="00E546AA" w:rsidP="00A46B91">
      <w:pPr>
        <w:spacing w:after="0" w:line="240" w:lineRule="auto"/>
      </w:pPr>
      <w:r>
        <w:continuationSeparator/>
      </w:r>
    </w:p>
  </w:footnote>
  <w:footnote w:type="continuationNotice" w:id="1">
    <w:p w14:paraId="4C9CE3C5" w14:textId="77777777" w:rsidR="00E546AA" w:rsidRDefault="00E54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3A24"/>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05BF"/>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0066"/>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1C21"/>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621"/>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278EA"/>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772"/>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6D00"/>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46750"/>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247D"/>
    <w:rsid w:val="00A75A24"/>
    <w:rsid w:val="00A80DB8"/>
    <w:rsid w:val="00A83D9F"/>
    <w:rsid w:val="00A87790"/>
    <w:rsid w:val="00A90ADF"/>
    <w:rsid w:val="00AA2FB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312C7"/>
    <w:rsid w:val="00E32A46"/>
    <w:rsid w:val="00E33332"/>
    <w:rsid w:val="00E3398D"/>
    <w:rsid w:val="00E371C3"/>
    <w:rsid w:val="00E40927"/>
    <w:rsid w:val="00E50792"/>
    <w:rsid w:val="00E546AA"/>
    <w:rsid w:val="00E65826"/>
    <w:rsid w:val="00E674AC"/>
    <w:rsid w:val="00E80AC6"/>
    <w:rsid w:val="00E80C5C"/>
    <w:rsid w:val="00E81B77"/>
    <w:rsid w:val="00E837AC"/>
    <w:rsid w:val="00E84749"/>
    <w:rsid w:val="00E864B4"/>
    <w:rsid w:val="00E97D2D"/>
    <w:rsid w:val="00EA132E"/>
    <w:rsid w:val="00EA28C2"/>
    <w:rsid w:val="00EA3820"/>
    <w:rsid w:val="00EA48B7"/>
    <w:rsid w:val="00EA7F93"/>
    <w:rsid w:val="00EB1910"/>
    <w:rsid w:val="00EB29AB"/>
    <w:rsid w:val="00EB491E"/>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4028"/>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0378023"/>
    <w:rsid w:val="12C8F44D"/>
    <w:rsid w:val="13FAD08F"/>
    <w:rsid w:val="173FC8AC"/>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0495744"/>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155BD5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46926995">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5174993">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85865546">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1905310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94068089">
      <w:bodyDiv w:val="1"/>
      <w:marLeft w:val="0"/>
      <w:marRight w:val="0"/>
      <w:marTop w:val="0"/>
      <w:marBottom w:val="0"/>
      <w:divBdr>
        <w:top w:val="none" w:sz="0" w:space="0" w:color="auto"/>
        <w:left w:val="none" w:sz="0" w:space="0" w:color="auto"/>
        <w:bottom w:val="none" w:sz="0" w:space="0" w:color="auto"/>
        <w:right w:val="none" w:sz="0" w:space="0" w:color="auto"/>
      </w:divBdr>
      <w:divsChild>
        <w:div w:id="1530290980">
          <w:marLeft w:val="0"/>
          <w:marRight w:val="0"/>
          <w:marTop w:val="0"/>
          <w:marBottom w:val="0"/>
          <w:divBdr>
            <w:top w:val="none" w:sz="0" w:space="0" w:color="auto"/>
            <w:left w:val="none" w:sz="0" w:space="0" w:color="auto"/>
            <w:bottom w:val="none" w:sz="0" w:space="0" w:color="auto"/>
            <w:right w:val="none" w:sz="0" w:space="0" w:color="auto"/>
          </w:divBdr>
        </w:div>
      </w:divsChild>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product/acuity-ultra-r2/?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1CFD3EE-98A6-4099-B2C6-D1408525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22</cp:revision>
  <dcterms:created xsi:type="dcterms:W3CDTF">2025-03-20T07:35:00Z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