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3523D162" w:rsidR="00B17D27" w:rsidRPr="00A80570" w:rsidRDefault="00B17D27" w:rsidP="00B17D27">
      <w:pPr>
        <w:pStyle w:val="p1"/>
        <w:rPr>
          <w:b/>
          <w:sz w:val="20"/>
          <w:szCs w:val="20"/>
        </w:rPr>
      </w:pPr>
      <w:r>
        <w:rPr>
          <w:noProof/>
          <w:sz w:val="20"/>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Comunicado de prensa</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rPr>
      </w:pPr>
      <w:r>
        <w:rPr>
          <w:rFonts w:ascii="Arial" w:hAnsi="Arial"/>
        </w:rPr>
        <w:t>Contactos de prensa:</w:t>
      </w:r>
    </w:p>
    <w:p w14:paraId="2AD7DA35" w14:textId="77777777" w:rsidR="00B17D27" w:rsidRPr="00700835" w:rsidRDefault="00B17D27" w:rsidP="00B17D27">
      <w:pPr>
        <w:pStyle w:val="Standard"/>
        <w:rPr>
          <w:rFonts w:ascii="Arial" w:hAnsi="Arial"/>
          <w:color w:val="000000" w:themeColor="text1"/>
          <w:lang w:val="fr-FR"/>
        </w:rPr>
      </w:pPr>
      <w:r w:rsidRPr="00700835">
        <w:rPr>
          <w:rFonts w:ascii="Arial" w:hAnsi="Arial"/>
          <w:color w:val="000000" w:themeColor="text1"/>
          <w:lang w:val="fr-FR"/>
        </w:rPr>
        <w:t xml:space="preserve">Elni Van Rensburg – +1 830 317 0950 – </w:t>
      </w:r>
      <w:hyperlink r:id="rId10">
        <w:r w:rsidRPr="00700835">
          <w:rPr>
            <w:rStyle w:val="Hyperlink"/>
            <w:rFonts w:ascii="Arial" w:hAnsi="Arial"/>
            <w:lang w:val="fr-FR"/>
          </w:rPr>
          <w:t>elni.vanrensburg@miraclon.com</w:t>
        </w:r>
      </w:hyperlink>
      <w:r w:rsidRPr="00700835">
        <w:rPr>
          <w:rFonts w:ascii="Arial" w:hAnsi="Arial"/>
          <w:color w:val="000000" w:themeColor="text1"/>
          <w:lang w:val="fr-FR"/>
        </w:rPr>
        <w:t xml:space="preserve">  </w:t>
      </w:r>
    </w:p>
    <w:p w14:paraId="66877787" w14:textId="677CF0E0" w:rsidR="00700835" w:rsidRPr="00700835" w:rsidRDefault="00700835" w:rsidP="00B17D27">
      <w:pPr>
        <w:pStyle w:val="Standard"/>
        <w:rPr>
          <w:rFonts w:ascii="Arial" w:hAnsi="Arial" w:cs="Arial"/>
          <w:color w:val="000000" w:themeColor="text1"/>
          <w:lang w:val="es-ES"/>
        </w:rPr>
      </w:pPr>
      <w:r w:rsidRPr="00EC1E40">
        <w:rPr>
          <w:rFonts w:ascii="Arial" w:hAnsi="Arial"/>
          <w:color w:val="000000"/>
          <w:lang w:val="fr-FR"/>
        </w:rPr>
        <w:t xml:space="preserve">Aimee Parsons - </w:t>
      </w:r>
      <w:r>
        <w:rPr>
          <w:rStyle w:val="normaltextrun"/>
          <w:rFonts w:ascii="Arial" w:hAnsi="Arial" w:cs="Arial"/>
          <w:color w:val="000000"/>
          <w:sz w:val="19"/>
          <w:szCs w:val="19"/>
          <w:shd w:val="clear" w:color="auto" w:fill="FFFFFF"/>
          <w:lang w:val="es-ES"/>
        </w:rPr>
        <w:t xml:space="preserve">+44 (0)1372 464470 – </w:t>
      </w:r>
      <w:hyperlink r:id="rId11" w:tgtFrame="_blank" w:history="1">
        <w:r w:rsidRPr="00EC1E40">
          <w:rPr>
            <w:rStyle w:val="normaltextrun"/>
            <w:rFonts w:ascii="Arial" w:hAnsi="Arial" w:cs="Arial"/>
            <w:color w:val="0070C0"/>
            <w:sz w:val="19"/>
            <w:szCs w:val="19"/>
            <w:u w:val="single"/>
            <w:shd w:val="clear" w:color="auto" w:fill="FFFFFF"/>
            <w:lang w:val="es-ES"/>
          </w:rPr>
          <w:t>aparsons@adcomms.co.uk</w:t>
        </w:r>
      </w:hyperlink>
      <w:r w:rsidRPr="00EC1E40">
        <w:rPr>
          <w:rStyle w:val="normaltextrun"/>
          <w:rFonts w:ascii="Arial" w:hAnsi="Arial" w:cs="Arial"/>
          <w:color w:val="0070C0"/>
          <w:sz w:val="19"/>
          <w:szCs w:val="19"/>
          <w:shd w:val="clear" w:color="auto" w:fill="FFFFFF"/>
          <w:lang w:val="es-ES"/>
        </w:rPr>
        <w:t>  </w:t>
      </w:r>
      <w:r w:rsidRPr="00EC1E40">
        <w:rPr>
          <w:rStyle w:val="normaltextrun"/>
          <w:color w:val="0070C0"/>
          <w:shd w:val="clear" w:color="auto" w:fill="FFFFFF"/>
          <w:lang w:val="fr-FR"/>
        </w:rPr>
        <w:t>  </w:t>
      </w:r>
      <w:r w:rsidRPr="00EC1E40">
        <w:rPr>
          <w:rStyle w:val="eop"/>
          <w:color w:val="0070C0"/>
          <w:szCs w:val="20"/>
          <w:shd w:val="clear" w:color="auto" w:fill="FFFFFF"/>
          <w:lang w:val="fr-FR"/>
        </w:rPr>
        <w:t> </w:t>
      </w:r>
    </w:p>
    <w:p w14:paraId="2C0CE053" w14:textId="77777777" w:rsidR="00B17D27" w:rsidRPr="00700835" w:rsidRDefault="00B17D27" w:rsidP="00B17D27">
      <w:pPr>
        <w:pStyle w:val="Standard"/>
        <w:rPr>
          <w:rFonts w:ascii="Arial" w:hAnsi="Arial" w:cs="Arial"/>
          <w:color w:val="000000"/>
          <w:szCs w:val="20"/>
          <w:lang w:val="fr-FR"/>
        </w:rPr>
      </w:pPr>
    </w:p>
    <w:p w14:paraId="05069FA8" w14:textId="5C097718" w:rsidR="00B17D27" w:rsidRDefault="005A5A14" w:rsidP="00B17D27">
      <w:pPr>
        <w:pStyle w:val="Standard"/>
        <w:spacing w:line="259" w:lineRule="auto"/>
        <w:rPr>
          <w:rFonts w:ascii="Arial" w:hAnsi="Arial" w:cs="Arial"/>
          <w:color w:val="000000" w:themeColor="text1"/>
        </w:rPr>
      </w:pPr>
      <w:r>
        <w:rPr>
          <w:rFonts w:ascii="Arial" w:hAnsi="Arial"/>
          <w:color w:val="000000" w:themeColor="text1"/>
        </w:rPr>
        <w:t>2</w:t>
      </w:r>
      <w:r w:rsidR="00700835">
        <w:rPr>
          <w:rFonts w:ascii="Arial" w:hAnsi="Arial"/>
          <w:color w:val="000000" w:themeColor="text1"/>
        </w:rPr>
        <w:t xml:space="preserve">2 </w:t>
      </w:r>
      <w:r w:rsidR="008F518D">
        <w:rPr>
          <w:rFonts w:ascii="Arial" w:hAnsi="Arial"/>
          <w:color w:val="000000" w:themeColor="text1"/>
        </w:rPr>
        <w:t>de agosto de 2025</w:t>
      </w:r>
    </w:p>
    <w:p w14:paraId="2970E3A2" w14:textId="77777777" w:rsidR="00DA3274" w:rsidRPr="00B17D27" w:rsidRDefault="00DA3274" w:rsidP="00701214">
      <w:pPr>
        <w:spacing w:line="360" w:lineRule="auto"/>
        <w:rPr>
          <w:rFonts w:ascii="Arial" w:hAnsi="Arial" w:cs="Arial"/>
          <w:b/>
          <w:bCs/>
          <w:sz w:val="22"/>
          <w:szCs w:val="22"/>
        </w:rPr>
      </w:pPr>
    </w:p>
    <w:p w14:paraId="2687940B" w14:textId="3832BE4E" w:rsidR="00E87A98" w:rsidRPr="00325DEB" w:rsidRDefault="008F518D" w:rsidP="00E87A98">
      <w:pPr>
        <w:spacing w:line="360" w:lineRule="auto"/>
        <w:jc w:val="center"/>
        <w:rPr>
          <w:rStyle w:val="cf01"/>
          <w:rFonts w:ascii="Arial" w:hAnsi="Arial" w:cs="Arial"/>
          <w:b/>
          <w:bCs/>
          <w:sz w:val="26"/>
          <w:szCs w:val="26"/>
        </w:rPr>
      </w:pPr>
      <w:r>
        <w:rPr>
          <w:rStyle w:val="cf01"/>
          <w:rFonts w:ascii="Arial" w:hAnsi="Arial"/>
          <w:b/>
          <w:sz w:val="26"/>
        </w:rPr>
        <w:t>Sellos sube la vara en la exposición de planchas flexográficas con la primera inversión en Paraguay en un kit de lámparas Shine LED</w:t>
      </w:r>
    </w:p>
    <w:p w14:paraId="4789388B" w14:textId="77777777" w:rsidR="00E87A98" w:rsidRPr="008F518D" w:rsidRDefault="00E87A98" w:rsidP="00701214">
      <w:pPr>
        <w:spacing w:line="360" w:lineRule="auto"/>
        <w:rPr>
          <w:rFonts w:ascii="Arial" w:hAnsi="Arial" w:cs="Arial"/>
          <w:i/>
          <w:iCs/>
          <w:sz w:val="26"/>
          <w:szCs w:val="26"/>
        </w:rPr>
      </w:pPr>
    </w:p>
    <w:p w14:paraId="5A3B62A9" w14:textId="3E9CB6DF" w:rsidR="008F518D" w:rsidRPr="005670CD" w:rsidRDefault="008F518D" w:rsidP="00701214">
      <w:pPr>
        <w:spacing w:line="360" w:lineRule="auto"/>
        <w:rPr>
          <w:rFonts w:ascii="Arial" w:hAnsi="Arial" w:cs="Arial"/>
          <w:sz w:val="22"/>
          <w:szCs w:val="22"/>
        </w:rPr>
      </w:pPr>
      <w:r>
        <w:rPr>
          <w:rFonts w:ascii="Arial" w:hAnsi="Arial"/>
          <w:sz w:val="22"/>
        </w:rPr>
        <w:t xml:space="preserve">El taller de productos de preprensa de Paraguay, Sellos, se ha convertido en el primero del país en actualizar su unidad de exposición de planchas con un </w:t>
      </w:r>
      <w:hyperlink r:id="rId12" w:history="1">
        <w:r>
          <w:rPr>
            <w:rStyle w:val="Hyperlink"/>
            <w:rFonts w:ascii="Arial" w:hAnsi="Arial"/>
            <w:sz w:val="22"/>
          </w:rPr>
          <w:t>kit de lámparas Shine LED, innovado por Miraclon</w:t>
        </w:r>
      </w:hyperlink>
      <w:r>
        <w:rPr>
          <w:rFonts w:ascii="Arial" w:hAnsi="Arial"/>
          <w:sz w:val="22"/>
        </w:rPr>
        <w:t xml:space="preserve">. Este antiguo usuario de la tecnología FLEXCEL NX colaboró estrechamente con Lumila, socio del canal local de Miraclon, para finalizar la inversión e instalar las lámparas LED. </w:t>
      </w:r>
    </w:p>
    <w:p w14:paraId="713FF318" w14:textId="77777777" w:rsidR="008F518D" w:rsidRPr="005670CD" w:rsidRDefault="008F518D" w:rsidP="00701214">
      <w:pPr>
        <w:spacing w:line="360" w:lineRule="auto"/>
        <w:rPr>
          <w:rFonts w:ascii="Arial" w:hAnsi="Arial" w:cs="Arial"/>
          <w:sz w:val="22"/>
          <w:szCs w:val="22"/>
        </w:rPr>
      </w:pPr>
    </w:p>
    <w:p w14:paraId="731E3B36" w14:textId="1760BFBC" w:rsidR="005670CD" w:rsidRDefault="005670CD" w:rsidP="00701214">
      <w:pPr>
        <w:spacing w:line="360" w:lineRule="auto"/>
        <w:rPr>
          <w:rFonts w:ascii="Arial" w:hAnsi="Arial" w:cs="Arial"/>
          <w:sz w:val="22"/>
          <w:szCs w:val="22"/>
        </w:rPr>
      </w:pPr>
      <w:r>
        <w:rPr>
          <w:rFonts w:ascii="Arial" w:hAnsi="Arial"/>
          <w:sz w:val="22"/>
        </w:rPr>
        <w:t>Francisco Cardozo, presidente de Sello, declaró: "El cambio a exposición LED nos permite además ayudar a nuestros clientes a adoptar prácticas de flexografía modernas y maximizar los beneficios en prensa que ofrecen las planchas FLEXCEL NX. También ha mejorado enormemente nuestros propios objetivos de productividad y sostenibilidad, al tiempo que ha mejorado la uniformidad de la plancha".</w:t>
      </w:r>
    </w:p>
    <w:p w14:paraId="20DC051E" w14:textId="77777777" w:rsidR="00AF5BE1" w:rsidRDefault="00AF5BE1" w:rsidP="00701214">
      <w:pPr>
        <w:spacing w:line="360" w:lineRule="auto"/>
        <w:rPr>
          <w:rFonts w:ascii="Arial" w:hAnsi="Arial" w:cs="Arial"/>
          <w:sz w:val="22"/>
          <w:szCs w:val="22"/>
        </w:rPr>
      </w:pPr>
      <w:bookmarkStart w:id="0" w:name="_Hlk182378392"/>
    </w:p>
    <w:bookmarkEnd w:id="0"/>
    <w:p w14:paraId="18721278" w14:textId="1FD2C2BB" w:rsidR="00701CCE" w:rsidRDefault="005670CD" w:rsidP="00701214">
      <w:pPr>
        <w:spacing w:line="360" w:lineRule="auto"/>
        <w:rPr>
          <w:rFonts w:ascii="Arial" w:hAnsi="Arial" w:cs="Arial"/>
          <w:sz w:val="22"/>
          <w:szCs w:val="22"/>
        </w:rPr>
      </w:pPr>
      <w:r>
        <w:rPr>
          <w:rFonts w:ascii="Arial" w:hAnsi="Arial"/>
          <w:sz w:val="22"/>
        </w:rPr>
        <w:t>Francis</w:t>
      </w:r>
      <w:r w:rsidR="006230EE">
        <w:rPr>
          <w:rFonts w:ascii="Arial" w:hAnsi="Arial"/>
          <w:sz w:val="22"/>
        </w:rPr>
        <w:t>c</w:t>
      </w:r>
      <w:r>
        <w:rPr>
          <w:rFonts w:ascii="Arial" w:hAnsi="Arial"/>
          <w:sz w:val="22"/>
        </w:rPr>
        <w:t>o explicó en detalle las mejoras de productividad que experimentó su equipo en cuanto finalizó la instalación del kit de lámparas Shine LED: "Sin necesidad de precalentamiento, se eliminó el tiempo de espera antes de la exposición. El proceso de exposición también es ahora entre un 30 y un 40 % más rápido. Esto me confirmó inmediatamente que la lámpara Shine LED fue una buena inversión para nosotros".</w:t>
      </w:r>
    </w:p>
    <w:p w14:paraId="79AF5812" w14:textId="77777777" w:rsidR="00AF5BE1" w:rsidRDefault="00AF5BE1" w:rsidP="00701214">
      <w:pPr>
        <w:spacing w:line="360" w:lineRule="auto"/>
        <w:rPr>
          <w:rFonts w:ascii="Arial" w:hAnsi="Arial" w:cs="Arial"/>
          <w:sz w:val="22"/>
          <w:szCs w:val="22"/>
        </w:rPr>
      </w:pPr>
    </w:p>
    <w:p w14:paraId="0D36F28E" w14:textId="77777777" w:rsidR="00FC72C3" w:rsidRDefault="00FC72C3" w:rsidP="00687C1F">
      <w:pPr>
        <w:spacing w:line="360" w:lineRule="auto"/>
        <w:rPr>
          <w:rFonts w:ascii="Arial" w:hAnsi="Arial" w:cs="Arial"/>
          <w:b/>
          <w:bCs/>
          <w:sz w:val="22"/>
          <w:szCs w:val="22"/>
        </w:rPr>
      </w:pPr>
      <w:r>
        <w:rPr>
          <w:rFonts w:ascii="Arial" w:hAnsi="Arial"/>
          <w:b/>
          <w:sz w:val="22"/>
        </w:rPr>
        <w:t>Beneficios del galardonado kit de lámparas Shine LED</w:t>
      </w:r>
    </w:p>
    <w:p w14:paraId="04712473" w14:textId="15FA0DE6" w:rsidR="00687C1F" w:rsidRDefault="00687C1F" w:rsidP="00687C1F">
      <w:pPr>
        <w:spacing w:line="360" w:lineRule="auto"/>
        <w:rPr>
          <w:rFonts w:ascii="Arial" w:hAnsi="Arial" w:cs="Arial"/>
          <w:sz w:val="22"/>
          <w:szCs w:val="22"/>
        </w:rPr>
      </w:pPr>
      <w:r>
        <w:rPr>
          <w:rFonts w:ascii="Arial" w:hAnsi="Arial"/>
          <w:sz w:val="22"/>
        </w:rPr>
        <w:t xml:space="preserve">Debido a que usa los marcos de exposición existentes de los clientes, el kit de lámparas Shine LED puede renovarse en el campo en cuestión de horas. Por una fracción del costo de una nueva unidad de exposición LED, los usuarios se benefician de una intensidad consistente y predecible a lo largo de una vida útil mucho más larga (más de 5000 horas comparadas con las 800 horas de los tubos fluorescentes) exposiciones más rápidas y mejor desempeño de sostenibilidad. Estas características le valieron al kit de lámparas Shine LED dos </w:t>
      </w:r>
      <w:r>
        <w:rPr>
          <w:rFonts w:ascii="Arial" w:hAnsi="Arial"/>
          <w:sz w:val="22"/>
        </w:rPr>
        <w:lastRenderedPageBreak/>
        <w:t>reconocimientos únicos en los Premios FTA a la Excelencia en Flexografía de 2024 en Norteamérica, ganando los principales premios tanto por Sostenibilidad como por Innovación Técnica, y más recientemente el premio a la Tecnología de Sostenibilidad de la FTA de Alemania (DFTA).</w:t>
      </w:r>
    </w:p>
    <w:p w14:paraId="785232BB" w14:textId="77777777" w:rsidR="00687C1F" w:rsidRDefault="00687C1F" w:rsidP="00701214">
      <w:pPr>
        <w:spacing w:line="360" w:lineRule="auto"/>
        <w:rPr>
          <w:rFonts w:ascii="Arial" w:hAnsi="Arial" w:cs="Arial"/>
          <w:sz w:val="22"/>
          <w:szCs w:val="22"/>
        </w:rPr>
      </w:pPr>
    </w:p>
    <w:p w14:paraId="09CF7ACA" w14:textId="50EC107A" w:rsidR="00205D6E" w:rsidRDefault="00317CCD" w:rsidP="00317CCD">
      <w:pPr>
        <w:spacing w:line="360" w:lineRule="auto"/>
        <w:jc w:val="center"/>
        <w:rPr>
          <w:rFonts w:ascii="Arial" w:hAnsi="Arial" w:cs="Arial"/>
          <w:b/>
          <w:bCs/>
          <w:sz w:val="22"/>
          <w:szCs w:val="22"/>
        </w:rPr>
      </w:pPr>
      <w:r>
        <w:rPr>
          <w:rFonts w:ascii="Arial" w:hAnsi="Arial"/>
          <w:b/>
          <w:sz w:val="22"/>
        </w:rPr>
        <w:t>FIN</w:t>
      </w:r>
    </w:p>
    <w:p w14:paraId="05ACEE15" w14:textId="77777777" w:rsidR="002F16BB" w:rsidRDefault="002F16BB" w:rsidP="00317CCD">
      <w:pPr>
        <w:spacing w:line="360" w:lineRule="auto"/>
        <w:jc w:val="center"/>
        <w:rPr>
          <w:rFonts w:ascii="Arial" w:hAnsi="Arial" w:cs="Arial"/>
          <w:b/>
          <w:bCs/>
          <w:szCs w:val="20"/>
        </w:rPr>
      </w:pPr>
    </w:p>
    <w:p w14:paraId="66557286" w14:textId="77777777" w:rsidR="00A2597B" w:rsidRPr="00FD396F" w:rsidRDefault="00A2597B" w:rsidP="00A2597B">
      <w:pPr>
        <w:rPr>
          <w:rFonts w:ascii="Arial" w:hAnsi="Arial" w:cs="Arial"/>
          <w:b/>
          <w:szCs w:val="20"/>
        </w:rPr>
      </w:pPr>
      <w:r>
        <w:rPr>
          <w:rFonts w:ascii="Arial" w:hAnsi="Arial"/>
          <w:b/>
        </w:rPr>
        <w:t>Acerca de Miraclon</w:t>
      </w:r>
    </w:p>
    <w:p w14:paraId="77176E05" w14:textId="77777777" w:rsidR="00A2597B" w:rsidRPr="00FD396F" w:rsidRDefault="00A2597B" w:rsidP="00A2597B">
      <w:pPr>
        <w:rPr>
          <w:rFonts w:ascii="Arial" w:hAnsi="Arial" w:cs="Arial"/>
          <w:szCs w:val="20"/>
        </w:rPr>
      </w:pPr>
      <w:r>
        <w:rPr>
          <w:rFonts w:ascii="Arial" w:hAnsi="Arial"/>
        </w:rPr>
        <w:t xml:space="preserve">En Miraclon tenemos una visión clara: transformar la industria flexográfica en colaboración con nuestros clientes, ofreciendo tecnología y experiencia líderes que les permitan lograr sus metas de eficiencia, sostenibilidad y calidad. Nuestras soluciones únicas y totalmente integradas con planchas FLEXCEL eliminan las variables de producción y proporcionan el 100 % de precisión requerido para una transferencia de tinta optimizada: el fundamento de la impresión </w:t>
      </w:r>
      <w:hyperlink r:id="rId13" w:history="1">
        <w:r>
          <w:rPr>
            <w:rStyle w:val="Hyperlink"/>
            <w:rFonts w:ascii="Arial" w:hAnsi="Arial"/>
          </w:rPr>
          <w:t>flexográfica moderna</w:t>
        </w:r>
      </w:hyperlink>
      <w:r>
        <w:rPr>
          <w:rFonts w:ascii="Arial" w:hAnsi="Arial"/>
        </w:rPr>
        <w:t>. Nuestro equipo dedicado ayuda a los clientes a tener éxito comercial al aprovechar el máximo potencial de su inversión en la tecnología de Miraclon. Obtenga más información en</w:t>
      </w:r>
      <w:r>
        <w:rPr>
          <w:rFonts w:ascii="Arial" w:hAnsi="Arial"/>
          <w:u w:val="single"/>
        </w:rPr>
        <w:t xml:space="preserve"> </w:t>
      </w:r>
      <w:hyperlink r:id="rId14" w:history="1">
        <w:r>
          <w:rPr>
            <w:rStyle w:val="Hyperlink"/>
            <w:rFonts w:ascii="Arial" w:hAnsi="Arial"/>
          </w:rPr>
          <w:t>www.miraclon.com</w:t>
        </w:r>
      </w:hyperlink>
      <w:r>
        <w:rPr>
          <w:rFonts w:ascii="Arial" w:hAnsi="Arial"/>
        </w:rPr>
        <w:t xml:space="preserve"> y síganos en </w:t>
      </w:r>
      <w:hyperlink r:id="rId15" w:history="1">
        <w:r>
          <w:rPr>
            <w:rStyle w:val="Hyperlink"/>
            <w:rFonts w:ascii="Arial" w:hAnsi="Arial"/>
          </w:rPr>
          <w:t>LinkedIn</w:t>
        </w:r>
      </w:hyperlink>
      <w:r>
        <w:rPr>
          <w:rFonts w:ascii="Arial" w:hAnsi="Arial"/>
        </w:rPr>
        <w:t xml:space="preserve"> y </w:t>
      </w:r>
      <w:hyperlink r:id="rId16" w:history="1">
        <w:r>
          <w:rPr>
            <w:rStyle w:val="Hyperlink"/>
            <w:rFonts w:ascii="Arial" w:hAnsi="Arial"/>
          </w:rPr>
          <w:t>YouTube</w:t>
        </w:r>
      </w:hyperlink>
      <w:r>
        <w:rPr>
          <w:rFonts w:ascii="Arial" w:hAnsi="Arial"/>
        </w:rPr>
        <w:t xml:space="preserve">. </w:t>
      </w:r>
    </w:p>
    <w:p w14:paraId="58E4B2DF" w14:textId="77777777" w:rsidR="00A2597B" w:rsidRPr="00FD396F" w:rsidRDefault="00A2597B" w:rsidP="00A2597B">
      <w:pPr>
        <w:rPr>
          <w:rFonts w:ascii="Arial" w:hAnsi="Arial" w:cs="Arial"/>
          <w:b/>
          <w:bCs/>
          <w:szCs w:val="20"/>
        </w:rPr>
      </w:pPr>
    </w:p>
    <w:p w14:paraId="58AEF4FE" w14:textId="77777777" w:rsidR="00A2597B" w:rsidRPr="006230EE" w:rsidRDefault="00A2597B" w:rsidP="00A2597B">
      <w:pPr>
        <w:rPr>
          <w:rFonts w:ascii="Arial" w:hAnsi="Arial" w:cs="Arial"/>
          <w:szCs w:val="20"/>
          <w:lang w:val="es-ES"/>
        </w:rPr>
      </w:pPr>
    </w:p>
    <w:p w14:paraId="30C78358" w14:textId="77777777" w:rsidR="00B17D27" w:rsidRPr="00B17D27" w:rsidRDefault="00B17D27" w:rsidP="00A2597B">
      <w:pPr>
        <w:rPr>
          <w:rFonts w:ascii="Arial" w:hAnsi="Arial" w:cs="Arial"/>
          <w:b/>
          <w:bCs/>
          <w:sz w:val="22"/>
          <w:szCs w:val="22"/>
        </w:rPr>
      </w:pPr>
    </w:p>
    <w:sectPr w:rsidR="00B17D27" w:rsidRPr="00B17D27" w:rsidSect="004D3EFA">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14229" w14:textId="77777777" w:rsidR="009E2E3C" w:rsidRDefault="009E2E3C" w:rsidP="00B17D27">
      <w:r>
        <w:separator/>
      </w:r>
    </w:p>
  </w:endnote>
  <w:endnote w:type="continuationSeparator" w:id="0">
    <w:p w14:paraId="3157F8F2" w14:textId="77777777" w:rsidR="009E2E3C" w:rsidRDefault="009E2E3C"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D0B57" w14:textId="77777777" w:rsidR="009E2E3C" w:rsidRDefault="009E2E3C" w:rsidP="00B17D27">
      <w:r>
        <w:separator/>
      </w:r>
    </w:p>
  </w:footnote>
  <w:footnote w:type="continuationSeparator" w:id="0">
    <w:p w14:paraId="2A1FEC78" w14:textId="77777777" w:rsidR="009E2E3C" w:rsidRDefault="009E2E3C" w:rsidP="00B1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37828"/>
    <w:rsid w:val="00040CA8"/>
    <w:rsid w:val="00042FD2"/>
    <w:rsid w:val="00043C8E"/>
    <w:rsid w:val="00052943"/>
    <w:rsid w:val="00055568"/>
    <w:rsid w:val="000712DE"/>
    <w:rsid w:val="00076E9F"/>
    <w:rsid w:val="000A25BE"/>
    <w:rsid w:val="000C0C49"/>
    <w:rsid w:val="000C6913"/>
    <w:rsid w:val="000E104A"/>
    <w:rsid w:val="000E274F"/>
    <w:rsid w:val="000F2690"/>
    <w:rsid w:val="0010243D"/>
    <w:rsid w:val="00115CE2"/>
    <w:rsid w:val="0011647B"/>
    <w:rsid w:val="001247E5"/>
    <w:rsid w:val="00134F87"/>
    <w:rsid w:val="0014108E"/>
    <w:rsid w:val="00142E62"/>
    <w:rsid w:val="00146A6E"/>
    <w:rsid w:val="001529E1"/>
    <w:rsid w:val="00156DBB"/>
    <w:rsid w:val="00160916"/>
    <w:rsid w:val="001642EA"/>
    <w:rsid w:val="001818E0"/>
    <w:rsid w:val="001B59E0"/>
    <w:rsid w:val="001C156D"/>
    <w:rsid w:val="001D168D"/>
    <w:rsid w:val="00205D6E"/>
    <w:rsid w:val="00225F7F"/>
    <w:rsid w:val="00234D33"/>
    <w:rsid w:val="0025519E"/>
    <w:rsid w:val="00256C41"/>
    <w:rsid w:val="00260F3F"/>
    <w:rsid w:val="002677D2"/>
    <w:rsid w:val="00270BDD"/>
    <w:rsid w:val="002863D6"/>
    <w:rsid w:val="0029222C"/>
    <w:rsid w:val="002A164E"/>
    <w:rsid w:val="002A4CF9"/>
    <w:rsid w:val="002B0FA6"/>
    <w:rsid w:val="002B338A"/>
    <w:rsid w:val="002B522D"/>
    <w:rsid w:val="002D3082"/>
    <w:rsid w:val="002E0C42"/>
    <w:rsid w:val="002E6859"/>
    <w:rsid w:val="002E6AA9"/>
    <w:rsid w:val="002F16BB"/>
    <w:rsid w:val="003016A6"/>
    <w:rsid w:val="00311107"/>
    <w:rsid w:val="00312BCC"/>
    <w:rsid w:val="00317CCD"/>
    <w:rsid w:val="00325DEB"/>
    <w:rsid w:val="00383C91"/>
    <w:rsid w:val="00384C0E"/>
    <w:rsid w:val="003A1F46"/>
    <w:rsid w:val="003A4757"/>
    <w:rsid w:val="003B2D80"/>
    <w:rsid w:val="003B7A73"/>
    <w:rsid w:val="003C0E03"/>
    <w:rsid w:val="003C6ABA"/>
    <w:rsid w:val="003F0A0F"/>
    <w:rsid w:val="003F2602"/>
    <w:rsid w:val="003F4928"/>
    <w:rsid w:val="0041594F"/>
    <w:rsid w:val="00421E56"/>
    <w:rsid w:val="00423BF2"/>
    <w:rsid w:val="0043173C"/>
    <w:rsid w:val="004319C2"/>
    <w:rsid w:val="0043325D"/>
    <w:rsid w:val="00433434"/>
    <w:rsid w:val="00463B09"/>
    <w:rsid w:val="0047189A"/>
    <w:rsid w:val="00491969"/>
    <w:rsid w:val="00493D20"/>
    <w:rsid w:val="004958A7"/>
    <w:rsid w:val="004A0A23"/>
    <w:rsid w:val="004A1550"/>
    <w:rsid w:val="004A2F28"/>
    <w:rsid w:val="004A3DBF"/>
    <w:rsid w:val="004D3EFA"/>
    <w:rsid w:val="005007EA"/>
    <w:rsid w:val="00502D97"/>
    <w:rsid w:val="005048BB"/>
    <w:rsid w:val="00511739"/>
    <w:rsid w:val="00525B60"/>
    <w:rsid w:val="00526D0A"/>
    <w:rsid w:val="00545645"/>
    <w:rsid w:val="005670CD"/>
    <w:rsid w:val="005674FA"/>
    <w:rsid w:val="00587621"/>
    <w:rsid w:val="005A5A14"/>
    <w:rsid w:val="005D23C0"/>
    <w:rsid w:val="005E1FFE"/>
    <w:rsid w:val="005F0256"/>
    <w:rsid w:val="00616925"/>
    <w:rsid w:val="00621DE5"/>
    <w:rsid w:val="006230EE"/>
    <w:rsid w:val="00626C2F"/>
    <w:rsid w:val="00637944"/>
    <w:rsid w:val="00641420"/>
    <w:rsid w:val="0064521E"/>
    <w:rsid w:val="00645263"/>
    <w:rsid w:val="00655A9B"/>
    <w:rsid w:val="00671432"/>
    <w:rsid w:val="0067165F"/>
    <w:rsid w:val="0067333F"/>
    <w:rsid w:val="00673413"/>
    <w:rsid w:val="006805DE"/>
    <w:rsid w:val="00687C1F"/>
    <w:rsid w:val="00694593"/>
    <w:rsid w:val="006B77FA"/>
    <w:rsid w:val="006C5A4A"/>
    <w:rsid w:val="006D0D39"/>
    <w:rsid w:val="006D7E6B"/>
    <w:rsid w:val="006E38BA"/>
    <w:rsid w:val="006F4E2A"/>
    <w:rsid w:val="006F586D"/>
    <w:rsid w:val="00700835"/>
    <w:rsid w:val="00701214"/>
    <w:rsid w:val="00701CCE"/>
    <w:rsid w:val="00707462"/>
    <w:rsid w:val="00710F8F"/>
    <w:rsid w:val="007122DB"/>
    <w:rsid w:val="00716919"/>
    <w:rsid w:val="00732C6F"/>
    <w:rsid w:val="00740228"/>
    <w:rsid w:val="007451F2"/>
    <w:rsid w:val="00745730"/>
    <w:rsid w:val="007541AC"/>
    <w:rsid w:val="0075789B"/>
    <w:rsid w:val="00781BFF"/>
    <w:rsid w:val="007A69D4"/>
    <w:rsid w:val="007A7B5F"/>
    <w:rsid w:val="007C1CAD"/>
    <w:rsid w:val="007C2341"/>
    <w:rsid w:val="007E60EB"/>
    <w:rsid w:val="007F4881"/>
    <w:rsid w:val="00801CBF"/>
    <w:rsid w:val="008026BF"/>
    <w:rsid w:val="00802B8B"/>
    <w:rsid w:val="00810A71"/>
    <w:rsid w:val="0081723F"/>
    <w:rsid w:val="008204F5"/>
    <w:rsid w:val="00825CAF"/>
    <w:rsid w:val="008503D7"/>
    <w:rsid w:val="00852B7E"/>
    <w:rsid w:val="0086241D"/>
    <w:rsid w:val="00862648"/>
    <w:rsid w:val="00886A49"/>
    <w:rsid w:val="00887890"/>
    <w:rsid w:val="008A20DF"/>
    <w:rsid w:val="008A3481"/>
    <w:rsid w:val="008A7186"/>
    <w:rsid w:val="008B07F7"/>
    <w:rsid w:val="008B73E2"/>
    <w:rsid w:val="008B78E4"/>
    <w:rsid w:val="008C011F"/>
    <w:rsid w:val="008C0CBB"/>
    <w:rsid w:val="008C1755"/>
    <w:rsid w:val="008C5EC3"/>
    <w:rsid w:val="008E107C"/>
    <w:rsid w:val="008F518D"/>
    <w:rsid w:val="00905DD1"/>
    <w:rsid w:val="00910CE9"/>
    <w:rsid w:val="00927222"/>
    <w:rsid w:val="0093546A"/>
    <w:rsid w:val="00946876"/>
    <w:rsid w:val="00977BE3"/>
    <w:rsid w:val="00994F2E"/>
    <w:rsid w:val="00997535"/>
    <w:rsid w:val="009976A0"/>
    <w:rsid w:val="009A7B0D"/>
    <w:rsid w:val="009B7611"/>
    <w:rsid w:val="009C6295"/>
    <w:rsid w:val="009E2E3C"/>
    <w:rsid w:val="009F4AD9"/>
    <w:rsid w:val="009F697A"/>
    <w:rsid w:val="00A2597B"/>
    <w:rsid w:val="00A35E56"/>
    <w:rsid w:val="00A36C06"/>
    <w:rsid w:val="00A47D67"/>
    <w:rsid w:val="00A80570"/>
    <w:rsid w:val="00A8070D"/>
    <w:rsid w:val="00A850BF"/>
    <w:rsid w:val="00A87D51"/>
    <w:rsid w:val="00A95931"/>
    <w:rsid w:val="00A95C7A"/>
    <w:rsid w:val="00AA0CAC"/>
    <w:rsid w:val="00AB5391"/>
    <w:rsid w:val="00AB53E9"/>
    <w:rsid w:val="00AC7B68"/>
    <w:rsid w:val="00AD1F1F"/>
    <w:rsid w:val="00AF5BE1"/>
    <w:rsid w:val="00B05A45"/>
    <w:rsid w:val="00B17D27"/>
    <w:rsid w:val="00B36AE1"/>
    <w:rsid w:val="00B50CEB"/>
    <w:rsid w:val="00B55467"/>
    <w:rsid w:val="00B621BD"/>
    <w:rsid w:val="00B64564"/>
    <w:rsid w:val="00B64F9A"/>
    <w:rsid w:val="00B656D3"/>
    <w:rsid w:val="00B81E06"/>
    <w:rsid w:val="00B81F14"/>
    <w:rsid w:val="00B82063"/>
    <w:rsid w:val="00BA7946"/>
    <w:rsid w:val="00BB0C14"/>
    <w:rsid w:val="00BB1439"/>
    <w:rsid w:val="00BB76F3"/>
    <w:rsid w:val="00BD119E"/>
    <w:rsid w:val="00BD2285"/>
    <w:rsid w:val="00BF1C56"/>
    <w:rsid w:val="00C146D5"/>
    <w:rsid w:val="00C22190"/>
    <w:rsid w:val="00C2279C"/>
    <w:rsid w:val="00C403BE"/>
    <w:rsid w:val="00C41751"/>
    <w:rsid w:val="00C60A8B"/>
    <w:rsid w:val="00C679A7"/>
    <w:rsid w:val="00C97512"/>
    <w:rsid w:val="00CA2634"/>
    <w:rsid w:val="00CA684D"/>
    <w:rsid w:val="00CA70DB"/>
    <w:rsid w:val="00CB2225"/>
    <w:rsid w:val="00CC2224"/>
    <w:rsid w:val="00CD51D2"/>
    <w:rsid w:val="00CE1EA8"/>
    <w:rsid w:val="00CE6530"/>
    <w:rsid w:val="00CF4136"/>
    <w:rsid w:val="00CF7F97"/>
    <w:rsid w:val="00D14C5B"/>
    <w:rsid w:val="00D166A8"/>
    <w:rsid w:val="00D30D2F"/>
    <w:rsid w:val="00D30F51"/>
    <w:rsid w:val="00D31D97"/>
    <w:rsid w:val="00D330C2"/>
    <w:rsid w:val="00D40419"/>
    <w:rsid w:val="00D51968"/>
    <w:rsid w:val="00D728D8"/>
    <w:rsid w:val="00D74062"/>
    <w:rsid w:val="00D74B56"/>
    <w:rsid w:val="00D80230"/>
    <w:rsid w:val="00D811CA"/>
    <w:rsid w:val="00D878CB"/>
    <w:rsid w:val="00D97A7C"/>
    <w:rsid w:val="00DA3274"/>
    <w:rsid w:val="00DB29D8"/>
    <w:rsid w:val="00DC162F"/>
    <w:rsid w:val="00DE3D33"/>
    <w:rsid w:val="00E10C1E"/>
    <w:rsid w:val="00E15BC5"/>
    <w:rsid w:val="00E1730E"/>
    <w:rsid w:val="00E20F15"/>
    <w:rsid w:val="00E22CD3"/>
    <w:rsid w:val="00E32887"/>
    <w:rsid w:val="00E5354C"/>
    <w:rsid w:val="00E65286"/>
    <w:rsid w:val="00E6590A"/>
    <w:rsid w:val="00E72949"/>
    <w:rsid w:val="00E7750F"/>
    <w:rsid w:val="00E815D3"/>
    <w:rsid w:val="00E87A98"/>
    <w:rsid w:val="00E90859"/>
    <w:rsid w:val="00E90943"/>
    <w:rsid w:val="00EA44FE"/>
    <w:rsid w:val="00EB37CF"/>
    <w:rsid w:val="00EC0D33"/>
    <w:rsid w:val="00EE655C"/>
    <w:rsid w:val="00EF12D3"/>
    <w:rsid w:val="00EF527F"/>
    <w:rsid w:val="00EF6EF4"/>
    <w:rsid w:val="00F204F2"/>
    <w:rsid w:val="00F344E9"/>
    <w:rsid w:val="00F35E3B"/>
    <w:rsid w:val="00F36D7C"/>
    <w:rsid w:val="00F37E72"/>
    <w:rsid w:val="00F577B5"/>
    <w:rsid w:val="00F752C3"/>
    <w:rsid w:val="00F755F3"/>
    <w:rsid w:val="00FA44B9"/>
    <w:rsid w:val="00FB1787"/>
    <w:rsid w:val="00FC72C3"/>
    <w:rsid w:val="00FF1536"/>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character" w:styleId="FollowedHyperlink">
    <w:name w:val="FollowedHyperlink"/>
    <w:basedOn w:val="DefaultParagraphFont"/>
    <w:uiPriority w:val="99"/>
    <w:semiHidden/>
    <w:unhideWhenUsed/>
    <w:rsid w:val="00A80570"/>
    <w:rPr>
      <w:color w:val="954F72" w:themeColor="followedHyperlink"/>
      <w:u w:val="single"/>
    </w:rPr>
  </w:style>
  <w:style w:type="character" w:customStyle="1" w:styleId="normaltextrun">
    <w:name w:val="normaltextrun"/>
    <w:basedOn w:val="DefaultParagraphFont"/>
    <w:rsid w:val="00700835"/>
  </w:style>
  <w:style w:type="character" w:customStyle="1" w:styleId="eop">
    <w:name w:val="eop"/>
    <w:basedOn w:val="DefaultParagraphFont"/>
    <w:rsid w:val="00700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clon.com/about/modern-flex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iraclon.com/shine-led-lamp-k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channel/UCAZGpziB6Lq_Kx8ROgoMdCA/featur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s://www.linkedin.com/company/miraclon-corporation/" TargetMode="External"/><Relationship Id="rId10" Type="http://schemas.openxmlformats.org/officeDocument/2006/relationships/hyperlink" Target="mailto:elni.vanrensburg@miraclon.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iracl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4D43A8-C609-42A6-A515-55F8EF433230}">
  <ds:schemaRefs>
    <ds:schemaRef ds:uri="http://schemas.microsoft.com/sharepoint/v3/contenttype/forms"/>
  </ds:schemaRefs>
</ds:datastoreItem>
</file>

<file path=customXml/itemProps2.xml><?xml version="1.0" encoding="utf-8"?>
<ds:datastoreItem xmlns:ds="http://schemas.openxmlformats.org/officeDocument/2006/customXml" ds:itemID="{B54EC876-542C-47FA-9D4B-A16844158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296D9-07EC-4F71-80C4-A8C01AB6DAB2}">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2025-08-19T05:32:00Z</dcterms:created>
  <dcterms:modified xsi:type="dcterms:W3CDTF">2025-08-22T07:48:00Z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