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5FBF2" w14:textId="3523D162" w:rsidR="00B17D27" w:rsidRPr="000B12CB" w:rsidRDefault="00B17D27" w:rsidP="00B17D27">
      <w:pPr>
        <w:pStyle w:val="p1"/>
        <w:rPr>
          <w:b/>
          <w:sz w:val="20"/>
          <w:szCs w:val="20"/>
        </w:rPr>
      </w:pPr>
      <w:r>
        <w:rPr>
          <w:noProof/>
          <w:sz w:val="20"/>
        </w:rPr>
        <w:drawing>
          <wp:anchor distT="0" distB="0" distL="114300" distR="114300" simplePos="0" relativeHeight="251659264"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Communiqué de presse</w:t>
      </w:r>
    </w:p>
    <w:p w14:paraId="64DF4D93" w14:textId="77777777" w:rsidR="00B17D27" w:rsidRPr="000B12CB" w:rsidRDefault="00B17D27" w:rsidP="00B17D27">
      <w:pPr>
        <w:pStyle w:val="p1"/>
        <w:rPr>
          <w:szCs w:val="20"/>
          <w:lang w:val="en-US"/>
        </w:rPr>
      </w:pPr>
    </w:p>
    <w:p w14:paraId="65AFF85C" w14:textId="17D1E362" w:rsidR="00B17D27" w:rsidRPr="000B12CB" w:rsidRDefault="00B17D27" w:rsidP="00B17D27">
      <w:pPr>
        <w:pStyle w:val="Standard"/>
        <w:rPr>
          <w:rFonts w:ascii="Arial" w:hAnsi="Arial" w:cs="Arial"/>
          <w:szCs w:val="20"/>
        </w:rPr>
      </w:pPr>
      <w:r>
        <w:rPr>
          <w:rFonts w:ascii="Arial" w:hAnsi="Arial"/>
        </w:rPr>
        <w:t>Contacts presse :</w:t>
      </w:r>
    </w:p>
    <w:p w14:paraId="2AD7DA35" w14:textId="77777777" w:rsidR="00B17D27" w:rsidRDefault="00B17D27" w:rsidP="00B17D27">
      <w:pPr>
        <w:pStyle w:val="Standard"/>
        <w:rPr>
          <w:rFonts w:ascii="Arial" w:hAnsi="Arial"/>
          <w:color w:val="000000" w:themeColor="text1"/>
        </w:rPr>
      </w:pPr>
      <w:r>
        <w:rPr>
          <w:rFonts w:ascii="Arial" w:hAnsi="Arial"/>
          <w:color w:val="000000" w:themeColor="text1"/>
        </w:rPr>
        <w:t xml:space="preserve">Elni Van Rensburg – +1 830 317 0950 – </w:t>
      </w:r>
      <w:hyperlink r:id="rId11">
        <w:r>
          <w:rPr>
            <w:rStyle w:val="Hyperlink"/>
            <w:rFonts w:ascii="Arial" w:hAnsi="Arial"/>
          </w:rPr>
          <w:t>elni.vanrensburg@miraclon.com</w:t>
        </w:r>
      </w:hyperlink>
      <w:r>
        <w:rPr>
          <w:rFonts w:ascii="Arial" w:hAnsi="Arial"/>
          <w:color w:val="000000" w:themeColor="text1"/>
        </w:rPr>
        <w:t xml:space="preserve">  </w:t>
      </w:r>
    </w:p>
    <w:p w14:paraId="7D53F67D" w14:textId="1B33EFE0" w:rsidR="00D96105" w:rsidRPr="00D96105" w:rsidRDefault="00D96105" w:rsidP="00B17D27">
      <w:pPr>
        <w:pStyle w:val="Standard"/>
        <w:rPr>
          <w:rFonts w:ascii="Arial" w:hAnsi="Arial" w:cs="Arial"/>
          <w:color w:val="000000" w:themeColor="text1"/>
          <w:lang w:val="es-ES"/>
        </w:rPr>
      </w:pPr>
      <w:r w:rsidRPr="00D96105">
        <w:rPr>
          <w:rFonts w:ascii="Arial" w:hAnsi="Arial" w:cs="Arial"/>
          <w:color w:val="000000" w:themeColor="text1"/>
        </w:rPr>
        <w:t xml:space="preserve">Aimee Parsons - </w:t>
      </w:r>
      <w:r w:rsidRPr="00D96105">
        <w:rPr>
          <w:rFonts w:ascii="Arial" w:hAnsi="Arial" w:cs="Arial"/>
          <w:color w:val="000000" w:themeColor="text1"/>
          <w:lang w:val="es-ES"/>
        </w:rPr>
        <w:t xml:space="preserve">+44 (0)1372 464470 – </w:t>
      </w:r>
      <w:hyperlink r:id="rId12" w:tgtFrame="_blank" w:history="1">
        <w:r w:rsidRPr="00D96105">
          <w:rPr>
            <w:rStyle w:val="Hyperlink"/>
            <w:rFonts w:ascii="Arial" w:hAnsi="Arial" w:cs="Arial"/>
            <w:lang w:val="es-ES"/>
          </w:rPr>
          <w:t>miraclonpr@adcomms.co.uk</w:t>
        </w:r>
      </w:hyperlink>
      <w:r w:rsidRPr="00D96105">
        <w:rPr>
          <w:rFonts w:ascii="Arial" w:hAnsi="Arial" w:cs="Arial"/>
          <w:color w:val="000000" w:themeColor="text1"/>
          <w:lang w:val="es-ES"/>
        </w:rPr>
        <w:t>  </w:t>
      </w:r>
      <w:r w:rsidRPr="00D96105">
        <w:rPr>
          <w:rFonts w:ascii="Arial" w:hAnsi="Arial" w:cs="Arial"/>
          <w:color w:val="000000" w:themeColor="text1"/>
        </w:rPr>
        <w:t>   </w:t>
      </w:r>
    </w:p>
    <w:p w14:paraId="2C0CE053" w14:textId="77777777" w:rsidR="00B17D27" w:rsidRPr="000B12CB" w:rsidRDefault="00B17D27" w:rsidP="00B17D27">
      <w:pPr>
        <w:pStyle w:val="Standard"/>
        <w:rPr>
          <w:rFonts w:ascii="Arial" w:hAnsi="Arial" w:cs="Arial"/>
          <w:color w:val="000000"/>
          <w:szCs w:val="20"/>
          <w:lang w:val="en-US"/>
        </w:rPr>
      </w:pPr>
    </w:p>
    <w:p w14:paraId="05069FA8" w14:textId="5877C811" w:rsidR="00B17D27" w:rsidRDefault="00D96105" w:rsidP="00B17D27">
      <w:pPr>
        <w:pStyle w:val="Standard"/>
        <w:spacing w:line="259" w:lineRule="auto"/>
        <w:rPr>
          <w:rFonts w:ascii="Arial" w:hAnsi="Arial" w:cs="Arial"/>
          <w:color w:val="000000" w:themeColor="text1"/>
        </w:rPr>
      </w:pPr>
      <w:r>
        <w:rPr>
          <w:rFonts w:ascii="Arial" w:hAnsi="Arial"/>
          <w:color w:val="000000" w:themeColor="text1"/>
        </w:rPr>
        <w:t>22</w:t>
      </w:r>
      <w:r w:rsidR="00BD7B0D">
        <w:rPr>
          <w:rFonts w:ascii="Arial" w:hAnsi="Arial"/>
          <w:color w:val="000000" w:themeColor="text1"/>
        </w:rPr>
        <w:t xml:space="preserve"> septembre 2025</w:t>
      </w:r>
    </w:p>
    <w:p w14:paraId="2970E3A2" w14:textId="77777777" w:rsidR="00DA3274" w:rsidRPr="00B17D27" w:rsidRDefault="00DA3274" w:rsidP="00701214">
      <w:pPr>
        <w:spacing w:line="360" w:lineRule="auto"/>
        <w:rPr>
          <w:rFonts w:ascii="Arial" w:hAnsi="Arial" w:cs="Arial"/>
          <w:b/>
          <w:bCs/>
          <w:sz w:val="22"/>
          <w:szCs w:val="22"/>
        </w:rPr>
      </w:pPr>
    </w:p>
    <w:p w14:paraId="2B3687CD" w14:textId="58DC44DD" w:rsidR="00A377D9" w:rsidRPr="00A377D9" w:rsidRDefault="00A377D9" w:rsidP="00A377D9">
      <w:pPr>
        <w:spacing w:line="360" w:lineRule="auto"/>
        <w:jc w:val="center"/>
        <w:rPr>
          <w:rFonts w:ascii="Arial" w:hAnsi="Arial" w:cs="Arial"/>
          <w:b/>
          <w:bCs/>
          <w:sz w:val="26"/>
          <w:szCs w:val="26"/>
        </w:rPr>
      </w:pPr>
      <w:r>
        <w:rPr>
          <w:rFonts w:ascii="Arial" w:hAnsi="Arial"/>
          <w:b/>
          <w:sz w:val="26"/>
        </w:rPr>
        <w:t>La collaboration entre Miraclon et SGX valide les performances du kit de lampes LED Shine sur les plaques flexo LAMS</w:t>
      </w:r>
    </w:p>
    <w:p w14:paraId="6604894E" w14:textId="1A3E8C0C" w:rsidR="00A377D9" w:rsidRPr="00A377D9" w:rsidRDefault="00A377D9" w:rsidP="00A377D9">
      <w:pPr>
        <w:spacing w:line="360" w:lineRule="auto"/>
        <w:jc w:val="center"/>
        <w:rPr>
          <w:rFonts w:ascii="Arial" w:hAnsi="Arial" w:cs="Arial"/>
          <w:b/>
          <w:bCs/>
          <w:sz w:val="22"/>
          <w:szCs w:val="22"/>
        </w:rPr>
      </w:pPr>
      <w:r>
        <w:rPr>
          <w:rFonts w:ascii="Arial" w:hAnsi="Arial"/>
          <w:b/>
          <w:i/>
          <w:sz w:val="22"/>
        </w:rPr>
        <w:t>Une nouvelle étude confirme une exposition plus rapide, une meilleure uniformité des plaques et une meilleure qualité d’impression sur plusieurs types de plaques</w:t>
      </w:r>
    </w:p>
    <w:p w14:paraId="20E088DC" w14:textId="57145A43" w:rsidR="00A377D9" w:rsidRDefault="00A377D9" w:rsidP="00A377D9">
      <w:pPr>
        <w:spacing w:line="360" w:lineRule="auto"/>
        <w:rPr>
          <w:rFonts w:ascii="Arial" w:hAnsi="Arial" w:cs="Arial"/>
          <w:b/>
          <w:bCs/>
          <w:sz w:val="22"/>
          <w:szCs w:val="22"/>
          <w:lang w:val="en-US"/>
        </w:rPr>
      </w:pPr>
    </w:p>
    <w:p w14:paraId="79023D13" w14:textId="0CBD2542" w:rsidR="00CD7AEF" w:rsidRDefault="00A377D9" w:rsidP="00A377D9">
      <w:pPr>
        <w:spacing w:line="360" w:lineRule="auto"/>
        <w:rPr>
          <w:rFonts w:ascii="Arial" w:hAnsi="Arial" w:cs="Arial"/>
          <w:bCs/>
          <w:sz w:val="22"/>
          <w:szCs w:val="22"/>
        </w:rPr>
      </w:pPr>
      <w:hyperlink r:id="rId13" w:history="1">
        <w:r>
          <w:rPr>
            <w:rStyle w:val="Hyperlink"/>
            <w:rFonts w:ascii="Arial" w:hAnsi="Arial"/>
            <w:sz w:val="22"/>
          </w:rPr>
          <w:t>Miraclon</w:t>
        </w:r>
      </w:hyperlink>
      <w:r>
        <w:rPr>
          <w:rFonts w:ascii="Arial" w:hAnsi="Arial"/>
          <w:sz w:val="22"/>
        </w:rPr>
        <w:t xml:space="preserve">, en partenariat avec le photograveur basé aux États-Unis SGX, a conclu une étude récente qui confirme que le kit de lampes LED Shine, une innovation de Miraclon, produit des plaques de haute qualité qui offrent des avantages mesurables pour une gamme complète de plaques flexo LAMS par rapport à l’exposition fluorescente. Les résultats de cette collaboration, qui comprenait des essais complets de cinq types de plaques LAMS, ont été publiés dans un document technique disponible auprès de Miraclon. </w:t>
      </w:r>
    </w:p>
    <w:p w14:paraId="60D23CA6" w14:textId="77777777" w:rsidR="00D75913" w:rsidRDefault="00D75913" w:rsidP="00A377D9">
      <w:pPr>
        <w:spacing w:line="360" w:lineRule="auto"/>
        <w:rPr>
          <w:rFonts w:ascii="Arial" w:hAnsi="Arial" w:cs="Arial"/>
          <w:bCs/>
          <w:sz w:val="22"/>
          <w:szCs w:val="22"/>
          <w:lang w:val="en-US"/>
        </w:rPr>
      </w:pPr>
    </w:p>
    <w:p w14:paraId="751936D3" w14:textId="56009405" w:rsidR="00A377D9" w:rsidRPr="00A377D9" w:rsidRDefault="00A377D9" w:rsidP="00A377D9">
      <w:pPr>
        <w:spacing w:line="360" w:lineRule="auto"/>
        <w:rPr>
          <w:rFonts w:ascii="Arial" w:hAnsi="Arial" w:cs="Arial"/>
          <w:bCs/>
          <w:sz w:val="22"/>
          <w:szCs w:val="22"/>
        </w:rPr>
      </w:pPr>
      <w:r>
        <w:rPr>
          <w:rFonts w:ascii="Arial" w:hAnsi="Arial"/>
          <w:sz w:val="22"/>
        </w:rPr>
        <w:t>« De nombreux fabricants de plaques se demandaient si les lampes LED Shine pouvaient offrir les avantages de l’exposition LED au-delà des plaques FLEXCEL NX », a indiqué John Prindl, directeur mondial de l’assistance produit chez Miraclon. « Cette étude prouve que ces lampes sont non seulement efficaces, mais surtout excellentes : elles offrent une exposition plus rapide, une meilleure uniformité et une meilleure reproduction des points sur une large gamme de plaques LAMS. »</w:t>
      </w:r>
    </w:p>
    <w:p w14:paraId="3991092D" w14:textId="77777777" w:rsidR="00261605" w:rsidRDefault="00261605" w:rsidP="00A377D9">
      <w:pPr>
        <w:spacing w:line="360" w:lineRule="auto"/>
        <w:rPr>
          <w:rFonts w:ascii="Arial" w:hAnsi="Arial" w:cs="Arial"/>
          <w:b/>
          <w:bCs/>
          <w:sz w:val="22"/>
          <w:szCs w:val="22"/>
          <w:lang w:val="en-US"/>
        </w:rPr>
      </w:pPr>
    </w:p>
    <w:p w14:paraId="63592AF2" w14:textId="79D57E21" w:rsidR="00A377D9" w:rsidRPr="00A377D9" w:rsidRDefault="00A377D9" w:rsidP="00A377D9">
      <w:pPr>
        <w:spacing w:line="360" w:lineRule="auto"/>
        <w:rPr>
          <w:rFonts w:ascii="Arial" w:hAnsi="Arial" w:cs="Arial"/>
          <w:b/>
          <w:bCs/>
          <w:sz w:val="22"/>
          <w:szCs w:val="22"/>
        </w:rPr>
      </w:pPr>
      <w:r>
        <w:rPr>
          <w:rFonts w:ascii="Arial" w:hAnsi="Arial"/>
          <w:b/>
          <w:sz w:val="22"/>
        </w:rPr>
        <w:t>Des résultats éprouvés sur différents types de plaques</w:t>
      </w:r>
    </w:p>
    <w:p w14:paraId="6ED16E23" w14:textId="16FF56BE" w:rsidR="00A377D9" w:rsidRPr="00A377D9" w:rsidRDefault="00D75913" w:rsidP="00A377D9">
      <w:pPr>
        <w:spacing w:line="360" w:lineRule="auto"/>
        <w:rPr>
          <w:rFonts w:ascii="Arial" w:hAnsi="Arial" w:cs="Arial"/>
          <w:bCs/>
          <w:sz w:val="22"/>
          <w:szCs w:val="22"/>
        </w:rPr>
      </w:pPr>
      <w:r>
        <w:rPr>
          <w:rFonts w:ascii="Arial" w:hAnsi="Arial"/>
          <w:sz w:val="22"/>
        </w:rPr>
        <w:t>Les plaques flexo LAMS testées comprenaient des configurations de points ronds et plats, ainsi qu’une plaque plus épaisse pour l’impression sur carton ondulé. En utilisant quatre tables d’exposition identiques, deux équipées de lampes fluorescentes traditionnelles et deux de lampes LED Shine, les résultats de l’étude ont démontré que les lampes LED Shine offraient :</w:t>
      </w:r>
    </w:p>
    <w:p w14:paraId="737B27F4" w14:textId="4D771AEB" w:rsidR="00A377D9" w:rsidRPr="00A377D9" w:rsidRDefault="00A377D9" w:rsidP="00A377D9">
      <w:pPr>
        <w:numPr>
          <w:ilvl w:val="0"/>
          <w:numId w:val="1"/>
        </w:numPr>
        <w:spacing w:line="360" w:lineRule="auto"/>
        <w:rPr>
          <w:rFonts w:ascii="Arial" w:hAnsi="Arial" w:cs="Arial"/>
          <w:bCs/>
          <w:sz w:val="22"/>
          <w:szCs w:val="22"/>
        </w:rPr>
      </w:pPr>
      <w:r>
        <w:rPr>
          <w:rFonts w:ascii="Arial" w:hAnsi="Arial"/>
          <w:sz w:val="22"/>
        </w:rPr>
        <w:t>Des temps d’exposition jusqu’à 5 fois plus courts (exposition arrière et principale combinée)</w:t>
      </w:r>
    </w:p>
    <w:p w14:paraId="56B8A391" w14:textId="5C4F9933" w:rsidR="00A377D9" w:rsidRPr="00A377D9" w:rsidRDefault="00A377D9" w:rsidP="00A377D9">
      <w:pPr>
        <w:numPr>
          <w:ilvl w:val="0"/>
          <w:numId w:val="1"/>
        </w:numPr>
        <w:spacing w:line="360" w:lineRule="auto"/>
        <w:rPr>
          <w:rFonts w:ascii="Arial" w:hAnsi="Arial" w:cs="Arial"/>
          <w:sz w:val="22"/>
          <w:szCs w:val="22"/>
        </w:rPr>
      </w:pPr>
      <w:r>
        <w:rPr>
          <w:rFonts w:ascii="Arial" w:hAnsi="Arial"/>
          <w:sz w:val="22"/>
        </w:rPr>
        <w:t xml:space="preserve">Une uniformité de la semelle de la plaque deux fois supérieure </w:t>
      </w:r>
    </w:p>
    <w:p w14:paraId="0467C91F" w14:textId="77777777" w:rsidR="00A377D9" w:rsidRPr="00A377D9" w:rsidRDefault="00A377D9" w:rsidP="00A377D9">
      <w:pPr>
        <w:numPr>
          <w:ilvl w:val="0"/>
          <w:numId w:val="1"/>
        </w:numPr>
        <w:spacing w:line="360" w:lineRule="auto"/>
        <w:rPr>
          <w:rFonts w:ascii="Arial" w:hAnsi="Arial" w:cs="Arial"/>
          <w:bCs/>
          <w:sz w:val="22"/>
          <w:szCs w:val="22"/>
        </w:rPr>
      </w:pPr>
      <w:r>
        <w:rPr>
          <w:rFonts w:ascii="Arial" w:hAnsi="Arial"/>
          <w:sz w:val="22"/>
        </w:rPr>
        <w:t>Des points de surbrillance et des transitions de tons plus nets et plus réguliers</w:t>
      </w:r>
    </w:p>
    <w:p w14:paraId="1C9B5CC4" w14:textId="6363FB6B" w:rsidR="00A377D9" w:rsidRDefault="00A377D9" w:rsidP="00A377D9">
      <w:pPr>
        <w:numPr>
          <w:ilvl w:val="0"/>
          <w:numId w:val="1"/>
        </w:numPr>
        <w:spacing w:line="360" w:lineRule="auto"/>
        <w:rPr>
          <w:rFonts w:ascii="Arial" w:hAnsi="Arial" w:cs="Arial"/>
          <w:bCs/>
          <w:sz w:val="22"/>
          <w:szCs w:val="22"/>
        </w:rPr>
      </w:pPr>
      <w:r>
        <w:rPr>
          <w:rFonts w:ascii="Arial" w:hAnsi="Arial"/>
          <w:sz w:val="22"/>
        </w:rPr>
        <w:lastRenderedPageBreak/>
        <w:t>Un rendement lumineux stable, éliminant les problèmes de dégradation courants avec les ampoules fluorescentes</w:t>
      </w:r>
    </w:p>
    <w:p w14:paraId="62090AD9" w14:textId="77777777" w:rsidR="0023060B" w:rsidRPr="00A377D9" w:rsidRDefault="0023060B" w:rsidP="0023060B">
      <w:pPr>
        <w:spacing w:line="360" w:lineRule="auto"/>
        <w:rPr>
          <w:rFonts w:ascii="Arial" w:hAnsi="Arial" w:cs="Arial"/>
          <w:bCs/>
          <w:sz w:val="22"/>
          <w:szCs w:val="22"/>
          <w:lang w:val="en-US"/>
        </w:rPr>
      </w:pPr>
    </w:p>
    <w:p w14:paraId="0F428F04" w14:textId="24CA3812" w:rsidR="00A377D9" w:rsidRDefault="004F5713" w:rsidP="00A377D9">
      <w:pPr>
        <w:spacing w:line="360" w:lineRule="auto"/>
        <w:rPr>
          <w:rFonts w:ascii="Arial" w:hAnsi="Arial" w:cs="Arial"/>
          <w:bCs/>
          <w:sz w:val="22"/>
          <w:szCs w:val="22"/>
        </w:rPr>
      </w:pPr>
      <w:r>
        <w:rPr>
          <w:rFonts w:ascii="Arial" w:hAnsi="Arial"/>
          <w:sz w:val="22"/>
        </w:rPr>
        <w:t>Les essais d’impression ultérieurs ont démontré que les plaques exposées aux lampes LED Shine offraient une qualité d’impression équivalente ou supérieure à celle des plaques exposées aux lampes fluorescentes. Notamment, les plaques à points ronds ont montré une amélioration significative de la forme et de la régularité des points, un facteur clé pour obtenir des surbrillances régulières et un contrôle tonal optimal.</w:t>
      </w:r>
    </w:p>
    <w:p w14:paraId="2FB913A6" w14:textId="77777777" w:rsidR="0023060B" w:rsidRDefault="0023060B" w:rsidP="00A377D9">
      <w:pPr>
        <w:spacing w:line="360" w:lineRule="auto"/>
        <w:rPr>
          <w:rFonts w:ascii="Arial" w:hAnsi="Arial" w:cs="Arial"/>
          <w:bCs/>
          <w:sz w:val="22"/>
          <w:szCs w:val="22"/>
          <w:lang w:val="en-US"/>
        </w:rPr>
      </w:pPr>
    </w:p>
    <w:p w14:paraId="19C0E1C8" w14:textId="0FAD4908" w:rsidR="004F5713" w:rsidRDefault="00C776E0" w:rsidP="00A377D9">
      <w:pPr>
        <w:spacing w:line="360" w:lineRule="auto"/>
        <w:rPr>
          <w:rFonts w:ascii="Arial" w:hAnsi="Arial" w:cs="Arial"/>
          <w:bCs/>
          <w:sz w:val="22"/>
          <w:szCs w:val="22"/>
        </w:rPr>
      </w:pPr>
      <w:r>
        <w:rPr>
          <w:rFonts w:ascii="Arial" w:hAnsi="Arial"/>
          <w:sz w:val="22"/>
        </w:rPr>
        <w:t>Rick Best, vice-président Innovations &amp; CI chez SGX, a déclaré :</w:t>
      </w:r>
      <w:r>
        <w:rPr>
          <w:rFonts w:ascii="Arial" w:hAnsi="Arial"/>
          <w:i/>
          <w:sz w:val="22"/>
        </w:rPr>
        <w:t xml:space="preserve"> </w:t>
      </w:r>
      <w:r>
        <w:rPr>
          <w:rFonts w:ascii="Arial" w:hAnsi="Arial"/>
          <w:sz w:val="22"/>
        </w:rPr>
        <w:t xml:space="preserve">« nous utilisons depuis longtemps les solutions FLEXCEL et avons été parmi les premiers à adopter les lampes LED Shine afin de profiter des nombreux avantages qu’elles offrent à nos clients et à notre entreprise. En tant que prestataire de services prépresse complets, nous utilisons divers types de plaques flexo. Nous voulions donc nous assurer que les lampes LED Shine produisent des résultats optimaux sur l’ensemble de notre gamme. En étroite collaboration avec Miraclon, nous avons réussi à confirmer que c’est bien le cas. Cela fait du kit de lampes LED Shine une option de mise à niveau intéressante pour tous les fabricants de plaques flexo utilisant des systèmes d’exposition fluorescents.  </w:t>
      </w:r>
    </w:p>
    <w:p w14:paraId="42D99932" w14:textId="77777777" w:rsidR="004F5713" w:rsidRPr="00A377D9" w:rsidRDefault="004F5713" w:rsidP="00A377D9">
      <w:pPr>
        <w:spacing w:line="360" w:lineRule="auto"/>
        <w:rPr>
          <w:rFonts w:ascii="Arial" w:hAnsi="Arial" w:cs="Arial"/>
          <w:bCs/>
          <w:sz w:val="22"/>
          <w:szCs w:val="22"/>
          <w:lang w:val="en-US"/>
        </w:rPr>
      </w:pPr>
    </w:p>
    <w:p w14:paraId="49C1ADA1" w14:textId="0E427832" w:rsidR="00194CE9" w:rsidRDefault="00194CE9" w:rsidP="00194CE9">
      <w:pPr>
        <w:spacing w:line="360" w:lineRule="auto"/>
        <w:rPr>
          <w:rFonts w:ascii="Arial" w:hAnsi="Arial" w:cs="Arial"/>
          <w:b/>
          <w:bCs/>
          <w:sz w:val="22"/>
          <w:szCs w:val="22"/>
        </w:rPr>
      </w:pPr>
      <w:r>
        <w:rPr>
          <w:rFonts w:ascii="Arial" w:hAnsi="Arial"/>
          <w:b/>
          <w:sz w:val="22"/>
        </w:rPr>
        <w:t>Les avantages primés du kit de lampes LED Shine offrent un véritable retour sur investissement</w:t>
      </w:r>
    </w:p>
    <w:p w14:paraId="3A58A5A8" w14:textId="51B074E0" w:rsidR="00A377D9" w:rsidRDefault="00A377D9" w:rsidP="00A377D9">
      <w:pPr>
        <w:spacing w:line="360" w:lineRule="auto"/>
        <w:rPr>
          <w:rFonts w:ascii="Arial" w:hAnsi="Arial" w:cs="Arial"/>
          <w:bCs/>
          <w:sz w:val="22"/>
          <w:szCs w:val="22"/>
        </w:rPr>
      </w:pPr>
      <w:r>
        <w:rPr>
          <w:rFonts w:ascii="Arial" w:hAnsi="Arial"/>
          <w:sz w:val="22"/>
        </w:rPr>
        <w:t>Contrairement aux lampes fluorescentes qui se dégradent avec le temps, ce qui entraîne une exposition irrégulière et leur remplacement à terme, les lampes LED Shine fournissent un rayonnement UV constant, réduisant ainsi le gaspillage, les temps d’arrêt et les retouches des plaques. Le kit de lampes s’installe facilement sur les tables d’exposition fluorescentes existantes, offrant une mise à niveau facile pour les commerces spécialisés et les imprimeurs d’emballages, et peut être installé sur site en quelques heures.</w:t>
      </w:r>
    </w:p>
    <w:p w14:paraId="235F97D9" w14:textId="77777777" w:rsidR="00194CE9" w:rsidRPr="00A377D9" w:rsidRDefault="00194CE9" w:rsidP="00A377D9">
      <w:pPr>
        <w:spacing w:line="360" w:lineRule="auto"/>
        <w:rPr>
          <w:rFonts w:ascii="Arial" w:hAnsi="Arial" w:cs="Arial"/>
          <w:bCs/>
          <w:sz w:val="22"/>
          <w:szCs w:val="22"/>
          <w:lang w:val="en-US"/>
        </w:rPr>
      </w:pPr>
    </w:p>
    <w:p w14:paraId="2F6D24AB" w14:textId="2B144B6A" w:rsidR="0023060B" w:rsidRDefault="00194CE9" w:rsidP="00A377D9">
      <w:pPr>
        <w:spacing w:line="360" w:lineRule="auto"/>
        <w:rPr>
          <w:rFonts w:ascii="Arial" w:hAnsi="Arial" w:cs="Arial"/>
          <w:b/>
          <w:bCs/>
          <w:sz w:val="22"/>
          <w:szCs w:val="22"/>
        </w:rPr>
      </w:pPr>
      <w:r>
        <w:rPr>
          <w:rFonts w:ascii="Arial" w:hAnsi="Arial"/>
          <w:sz w:val="22"/>
        </w:rPr>
        <w:t>Pour une fraction du prix d’une unité d’exposition LED neuve, les utilisateurs profitent d’une intensité constante et prévisible sur une bien plus longue durée de vie (plus de 5 000 heures, contre 800 heures pour les tubes fluorescents), d’expositions plus rapides et d’une meilleure performance en matière de durabilité.</w:t>
      </w:r>
    </w:p>
    <w:p w14:paraId="48BE5B4E" w14:textId="77777777" w:rsidR="00194CE9" w:rsidRDefault="00194CE9" w:rsidP="00194CE9">
      <w:pPr>
        <w:spacing w:line="360" w:lineRule="auto"/>
        <w:rPr>
          <w:rFonts w:ascii="Arial" w:hAnsi="Arial" w:cs="Arial"/>
          <w:sz w:val="22"/>
          <w:szCs w:val="22"/>
        </w:rPr>
      </w:pPr>
    </w:p>
    <w:p w14:paraId="495F3C05" w14:textId="4ED1267D" w:rsidR="00194CE9" w:rsidRDefault="00194CE9" w:rsidP="00194CE9">
      <w:pPr>
        <w:spacing w:line="360" w:lineRule="auto"/>
        <w:rPr>
          <w:rFonts w:ascii="Arial" w:hAnsi="Arial" w:cs="Arial"/>
          <w:sz w:val="22"/>
          <w:szCs w:val="22"/>
        </w:rPr>
      </w:pPr>
      <w:r>
        <w:rPr>
          <w:rFonts w:ascii="Arial" w:hAnsi="Arial"/>
          <w:sz w:val="22"/>
        </w:rPr>
        <w:lastRenderedPageBreak/>
        <w:t>Grâce à ces caractéristiques, le kit de lampes LED Shine a fait coup double lors des prix Excellence in Flexography 2024 de la FTA en Amérique du Nord, en recevant le premier prix dans les catégories Durabilité et Innovation technique, ainsi que le prix de la technologie durable décerné par la FTA allemande (DFTA).</w:t>
      </w:r>
    </w:p>
    <w:p w14:paraId="576A4A70" w14:textId="77777777" w:rsidR="0023060B" w:rsidRDefault="0023060B" w:rsidP="00A377D9">
      <w:pPr>
        <w:spacing w:line="360" w:lineRule="auto"/>
        <w:rPr>
          <w:rFonts w:ascii="Arial" w:hAnsi="Arial" w:cs="Arial"/>
          <w:bCs/>
          <w:sz w:val="22"/>
          <w:szCs w:val="22"/>
          <w:lang w:val="en-US"/>
        </w:rPr>
      </w:pPr>
    </w:p>
    <w:p w14:paraId="00518F6A" w14:textId="77777777" w:rsidR="0023060B" w:rsidRPr="00194CE9" w:rsidRDefault="0023060B" w:rsidP="00A377D9">
      <w:pPr>
        <w:spacing w:line="360" w:lineRule="auto"/>
        <w:rPr>
          <w:rFonts w:ascii="Arial" w:hAnsi="Arial" w:cs="Arial"/>
          <w:bCs/>
          <w:i/>
          <w:iCs/>
          <w:sz w:val="22"/>
          <w:szCs w:val="22"/>
        </w:rPr>
      </w:pPr>
      <w:r>
        <w:rPr>
          <w:rFonts w:ascii="Arial" w:hAnsi="Arial"/>
          <w:i/>
          <w:sz w:val="22"/>
        </w:rPr>
        <w:t xml:space="preserve">Les fabricants de plaques qui envisagent de moderniser leurs systèmes d’exposition fluorescents sont invités à contacter Miraclon pour obtenir le document technique complet. </w:t>
      </w:r>
    </w:p>
    <w:p w14:paraId="4903FCB7" w14:textId="77777777" w:rsidR="0023060B" w:rsidRDefault="0023060B" w:rsidP="00A377D9">
      <w:pPr>
        <w:spacing w:line="360" w:lineRule="auto"/>
        <w:rPr>
          <w:rFonts w:ascii="Arial" w:hAnsi="Arial" w:cs="Arial"/>
          <w:bCs/>
          <w:sz w:val="22"/>
          <w:szCs w:val="22"/>
          <w:lang w:val="en-US"/>
        </w:rPr>
      </w:pPr>
    </w:p>
    <w:p w14:paraId="05ACEE15" w14:textId="0098EED9" w:rsidR="002F16BB" w:rsidRDefault="0023060B" w:rsidP="00317CCD">
      <w:pPr>
        <w:spacing w:line="360" w:lineRule="auto"/>
        <w:jc w:val="center"/>
        <w:rPr>
          <w:rFonts w:ascii="Arial" w:hAnsi="Arial" w:cs="Arial"/>
          <w:b/>
          <w:bCs/>
          <w:szCs w:val="20"/>
        </w:rPr>
      </w:pPr>
      <w:r>
        <w:rPr>
          <w:rFonts w:ascii="Arial" w:hAnsi="Arial"/>
          <w:b/>
        </w:rPr>
        <w:t>FIN</w:t>
      </w:r>
    </w:p>
    <w:p w14:paraId="21ECA665" w14:textId="77777777" w:rsidR="0023060B" w:rsidRDefault="0023060B" w:rsidP="00317CCD">
      <w:pPr>
        <w:spacing w:line="360" w:lineRule="auto"/>
        <w:jc w:val="center"/>
        <w:rPr>
          <w:rFonts w:ascii="Arial" w:hAnsi="Arial" w:cs="Arial"/>
          <w:b/>
          <w:bCs/>
          <w:szCs w:val="20"/>
        </w:rPr>
      </w:pPr>
    </w:p>
    <w:p w14:paraId="66557286" w14:textId="77777777" w:rsidR="00A2597B" w:rsidRPr="00FD396F" w:rsidRDefault="00A2597B" w:rsidP="00A2597B">
      <w:pPr>
        <w:rPr>
          <w:rFonts w:ascii="Arial" w:hAnsi="Arial" w:cs="Arial"/>
          <w:b/>
          <w:szCs w:val="20"/>
        </w:rPr>
      </w:pPr>
      <w:r>
        <w:rPr>
          <w:rFonts w:ascii="Arial" w:hAnsi="Arial"/>
          <w:b/>
        </w:rPr>
        <w:t>À propos de Miraclon</w:t>
      </w:r>
    </w:p>
    <w:p w14:paraId="77176E05" w14:textId="77777777" w:rsidR="00A2597B" w:rsidRPr="00FD396F" w:rsidRDefault="00A2597B" w:rsidP="00A2597B">
      <w:pPr>
        <w:rPr>
          <w:rFonts w:ascii="Arial" w:hAnsi="Arial" w:cs="Arial"/>
          <w:szCs w:val="20"/>
        </w:rPr>
      </w:pPr>
      <w:r>
        <w:rPr>
          <w:rFonts w:ascii="Arial" w:hAnsi="Arial"/>
        </w:rPr>
        <w:t xml:space="preserve">Chez Miraclon, nous avons une mission claire : transformer l’impression flexographique en partenariat avec nos clients en leur fournissant une technologie et une expertise de pointe qui leur permettent d’atteindre leurs objectifs en matière d’efficacité, de durabilité et de qualité. Nos solutions uniques et entièrement intégrées de plaques FLEXCEL éliminent les variables de production et offrent la précision absolue requise pour un transfert d’encre optimisé : la base de l’impression </w:t>
      </w:r>
      <w:hyperlink r:id="rId14" w:history="1">
        <w:r>
          <w:rPr>
            <w:rStyle w:val="Hyperlink"/>
            <w:rFonts w:ascii="Arial" w:hAnsi="Arial"/>
          </w:rPr>
          <w:t>flexo moderne</w:t>
        </w:r>
      </w:hyperlink>
      <w:r>
        <w:rPr>
          <w:rFonts w:ascii="Arial" w:hAnsi="Arial"/>
        </w:rPr>
        <w:t xml:space="preserve">. Notre équipe dévouée aide nos clients à atteindre le succès commercial en exploitant pleinement le potentiel de leur investissement dans la technologie Miraclon. Découvrez plus d’informations sur </w:t>
      </w:r>
      <w:hyperlink r:id="rId15" w:history="1">
        <w:r>
          <w:rPr>
            <w:rStyle w:val="Hyperlink"/>
            <w:rFonts w:ascii="Arial" w:hAnsi="Arial"/>
          </w:rPr>
          <w:t>www.miraclon.com</w:t>
        </w:r>
      </w:hyperlink>
      <w:r>
        <w:rPr>
          <w:rFonts w:ascii="Arial" w:hAnsi="Arial"/>
        </w:rPr>
        <w:t xml:space="preserve">, et suivez-nous sur </w:t>
      </w:r>
      <w:hyperlink r:id="rId16" w:history="1">
        <w:r>
          <w:rPr>
            <w:rStyle w:val="Hyperlink"/>
            <w:rFonts w:ascii="Arial" w:hAnsi="Arial"/>
          </w:rPr>
          <w:t>LinkedIn</w:t>
        </w:r>
      </w:hyperlink>
      <w:r>
        <w:rPr>
          <w:rFonts w:ascii="Arial" w:hAnsi="Arial"/>
        </w:rPr>
        <w:t xml:space="preserve"> et </w:t>
      </w:r>
      <w:hyperlink r:id="rId17" w:history="1">
        <w:r>
          <w:rPr>
            <w:rStyle w:val="Hyperlink"/>
            <w:rFonts w:ascii="Arial" w:hAnsi="Arial"/>
          </w:rPr>
          <w:t>YouTube</w:t>
        </w:r>
      </w:hyperlink>
      <w:r>
        <w:rPr>
          <w:rFonts w:ascii="Arial" w:hAnsi="Arial"/>
        </w:rPr>
        <w:t xml:space="preserve">. </w:t>
      </w:r>
    </w:p>
    <w:p w14:paraId="58E4B2DF" w14:textId="77777777" w:rsidR="00A2597B" w:rsidRPr="00FD396F" w:rsidRDefault="00A2597B" w:rsidP="00A2597B">
      <w:pPr>
        <w:rPr>
          <w:rFonts w:ascii="Arial" w:hAnsi="Arial" w:cs="Arial"/>
          <w:b/>
          <w:bCs/>
          <w:szCs w:val="20"/>
        </w:rPr>
      </w:pPr>
    </w:p>
    <w:p w14:paraId="58AEF4FE" w14:textId="77777777" w:rsidR="00A2597B" w:rsidRPr="00FD396F" w:rsidRDefault="00A2597B" w:rsidP="00A2597B">
      <w:pPr>
        <w:rPr>
          <w:rFonts w:ascii="Arial" w:hAnsi="Arial" w:cs="Arial"/>
          <w:szCs w:val="20"/>
          <w:lang w:val="en-US"/>
        </w:rPr>
      </w:pPr>
    </w:p>
    <w:p w14:paraId="30C78358" w14:textId="2B67D0EC" w:rsidR="00B17D27" w:rsidRPr="00441AF4" w:rsidRDefault="00620675" w:rsidP="00A2597B">
      <w:pPr>
        <w:rPr>
          <w:rFonts w:ascii="Arial" w:hAnsi="Arial" w:cs="Arial"/>
          <w:b/>
          <w:bCs/>
          <w:szCs w:val="20"/>
        </w:rPr>
      </w:pPr>
      <w:r>
        <w:rPr>
          <w:rFonts w:ascii="Arial" w:hAnsi="Arial"/>
          <w:b/>
        </w:rPr>
        <w:t>À propos de SGX</w:t>
      </w:r>
    </w:p>
    <w:p w14:paraId="3CD10CEF" w14:textId="17412BC2" w:rsidR="00620675" w:rsidRPr="000B4FFB" w:rsidRDefault="000B4FFB" w:rsidP="00A2597B">
      <w:pPr>
        <w:rPr>
          <w:rFonts w:ascii="Arial" w:hAnsi="Arial" w:cs="Arial"/>
          <w:szCs w:val="20"/>
        </w:rPr>
      </w:pPr>
      <w:r>
        <w:rPr>
          <w:rFonts w:ascii="Arial" w:hAnsi="Arial"/>
        </w:rPr>
        <w:t xml:space="preserve">Avec plus de 150 ans d’expérience à la pointe du secteur, les entreprises SGS &amp; Co et SGK s’unissent pour former SGX, un acteur majeur dans la production d’emballages innovants. S’appuyant sur une tradition de services fiables depuis 1947 et 1953, SGX fournira une gamme complète de services de graphisme d’emballage, de production de plaques et de cylindres, et de décoration métallique aux marques, aux détaillants et aux imprimeurs, en mettant l’accent sur la réduction de la complexité, la livraison d’une exécution sans faille sur le marché et l’exploitation de sa portée mondiale pour favoriser la cohérence et l’impact à grande échelle. </w:t>
      </w:r>
    </w:p>
    <w:sectPr w:rsidR="00620675" w:rsidRPr="000B4FFB" w:rsidSect="004D3EFA">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99D32" w14:textId="77777777" w:rsidR="00447CBF" w:rsidRDefault="00447CBF" w:rsidP="00B17D27">
      <w:r>
        <w:separator/>
      </w:r>
    </w:p>
  </w:endnote>
  <w:endnote w:type="continuationSeparator" w:id="0">
    <w:p w14:paraId="186DE64B" w14:textId="77777777" w:rsidR="00447CBF" w:rsidRDefault="00447CBF" w:rsidP="00B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855C" w14:textId="73FFF11B" w:rsidR="00B17D27" w:rsidRDefault="00B17D27" w:rsidP="00B17D27">
    <w:pPr>
      <w:pStyle w:val="Footer"/>
      <w:tabs>
        <w:tab w:val="clear" w:pos="9360"/>
      </w:tabs>
    </w:pPr>
    <w:r>
      <w:rPr>
        <w:noProof/>
      </w:rPr>
      <w:drawing>
        <wp:anchor distT="0" distB="0" distL="114300" distR="114300" simplePos="0" relativeHeight="251661312"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432A1" w14:textId="77777777" w:rsidR="00447CBF" w:rsidRDefault="00447CBF" w:rsidP="00B17D27">
      <w:r>
        <w:separator/>
      </w:r>
    </w:p>
  </w:footnote>
  <w:footnote w:type="continuationSeparator" w:id="0">
    <w:p w14:paraId="52DC6689" w14:textId="77777777" w:rsidR="00447CBF" w:rsidRDefault="00447CBF" w:rsidP="00B1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0963"/>
    <w:multiLevelType w:val="multilevel"/>
    <w:tmpl w:val="90C0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3164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10C38"/>
    <w:rsid w:val="00037828"/>
    <w:rsid w:val="00040CA8"/>
    <w:rsid w:val="00042FD2"/>
    <w:rsid w:val="00043C8E"/>
    <w:rsid w:val="00052943"/>
    <w:rsid w:val="00055568"/>
    <w:rsid w:val="000712DE"/>
    <w:rsid w:val="00076E9F"/>
    <w:rsid w:val="000A25BE"/>
    <w:rsid w:val="000B12CB"/>
    <w:rsid w:val="000B4FFB"/>
    <w:rsid w:val="000C0C49"/>
    <w:rsid w:val="000C6913"/>
    <w:rsid w:val="000E104A"/>
    <w:rsid w:val="000E274F"/>
    <w:rsid w:val="000F2690"/>
    <w:rsid w:val="0010243D"/>
    <w:rsid w:val="00115CE2"/>
    <w:rsid w:val="0011647B"/>
    <w:rsid w:val="001245E6"/>
    <w:rsid w:val="001247E5"/>
    <w:rsid w:val="00134F87"/>
    <w:rsid w:val="0014108E"/>
    <w:rsid w:val="00142E62"/>
    <w:rsid w:val="00146A6E"/>
    <w:rsid w:val="001529E1"/>
    <w:rsid w:val="00156DBB"/>
    <w:rsid w:val="00160916"/>
    <w:rsid w:val="001642EA"/>
    <w:rsid w:val="00165BAD"/>
    <w:rsid w:val="001818E0"/>
    <w:rsid w:val="00194CE9"/>
    <w:rsid w:val="001B59E0"/>
    <w:rsid w:val="001C156D"/>
    <w:rsid w:val="001D168D"/>
    <w:rsid w:val="00205D6E"/>
    <w:rsid w:val="00225F7F"/>
    <w:rsid w:val="0023060B"/>
    <w:rsid w:val="00234D33"/>
    <w:rsid w:val="00242B42"/>
    <w:rsid w:val="0025519E"/>
    <w:rsid w:val="00256C41"/>
    <w:rsid w:val="00260F3F"/>
    <w:rsid w:val="00261605"/>
    <w:rsid w:val="002677D2"/>
    <w:rsid w:val="00270BDD"/>
    <w:rsid w:val="002863D6"/>
    <w:rsid w:val="0029222C"/>
    <w:rsid w:val="002A164E"/>
    <w:rsid w:val="002A4CF9"/>
    <w:rsid w:val="002B0FA6"/>
    <w:rsid w:val="002B338A"/>
    <w:rsid w:val="002B522D"/>
    <w:rsid w:val="002D3082"/>
    <w:rsid w:val="002E0C42"/>
    <w:rsid w:val="002E6859"/>
    <w:rsid w:val="002E6AA9"/>
    <w:rsid w:val="002F16BB"/>
    <w:rsid w:val="003016A6"/>
    <w:rsid w:val="003110D7"/>
    <w:rsid w:val="00311107"/>
    <w:rsid w:val="00312BCC"/>
    <w:rsid w:val="00317CCD"/>
    <w:rsid w:val="00325DEB"/>
    <w:rsid w:val="00353DBD"/>
    <w:rsid w:val="00357799"/>
    <w:rsid w:val="00383C91"/>
    <w:rsid w:val="00384C0E"/>
    <w:rsid w:val="00395B19"/>
    <w:rsid w:val="003A1F46"/>
    <w:rsid w:val="003A4757"/>
    <w:rsid w:val="003B2D80"/>
    <w:rsid w:val="003B7A73"/>
    <w:rsid w:val="003C0E03"/>
    <w:rsid w:val="003C6ABA"/>
    <w:rsid w:val="003F0A0F"/>
    <w:rsid w:val="003F4928"/>
    <w:rsid w:val="0041594F"/>
    <w:rsid w:val="00421E56"/>
    <w:rsid w:val="00423BF2"/>
    <w:rsid w:val="00427AB6"/>
    <w:rsid w:val="0043173C"/>
    <w:rsid w:val="004319C2"/>
    <w:rsid w:val="0043325D"/>
    <w:rsid w:val="00433434"/>
    <w:rsid w:val="00441AF4"/>
    <w:rsid w:val="00447CBF"/>
    <w:rsid w:val="0047189A"/>
    <w:rsid w:val="00491969"/>
    <w:rsid w:val="00493D20"/>
    <w:rsid w:val="004958A7"/>
    <w:rsid w:val="004A0A23"/>
    <w:rsid w:val="004A1550"/>
    <w:rsid w:val="004A2F28"/>
    <w:rsid w:val="004A3DBF"/>
    <w:rsid w:val="004C46B2"/>
    <w:rsid w:val="004D3EFA"/>
    <w:rsid w:val="004F5713"/>
    <w:rsid w:val="005007EA"/>
    <w:rsid w:val="00502D97"/>
    <w:rsid w:val="005048BB"/>
    <w:rsid w:val="00511739"/>
    <w:rsid w:val="00525B60"/>
    <w:rsid w:val="00526D0A"/>
    <w:rsid w:val="00545645"/>
    <w:rsid w:val="005670CD"/>
    <w:rsid w:val="005674FA"/>
    <w:rsid w:val="00571CEA"/>
    <w:rsid w:val="00584CE9"/>
    <w:rsid w:val="00587621"/>
    <w:rsid w:val="005A1D04"/>
    <w:rsid w:val="005D23C0"/>
    <w:rsid w:val="005D2845"/>
    <w:rsid w:val="005E1FFE"/>
    <w:rsid w:val="005F0256"/>
    <w:rsid w:val="006012E7"/>
    <w:rsid w:val="00616925"/>
    <w:rsid w:val="00620675"/>
    <w:rsid w:val="00621DE5"/>
    <w:rsid w:val="00626C2F"/>
    <w:rsid w:val="00637944"/>
    <w:rsid w:val="00641420"/>
    <w:rsid w:val="0064521E"/>
    <w:rsid w:val="00645263"/>
    <w:rsid w:val="00655A9B"/>
    <w:rsid w:val="00671432"/>
    <w:rsid w:val="0067165F"/>
    <w:rsid w:val="0067333F"/>
    <w:rsid w:val="00673413"/>
    <w:rsid w:val="006805DE"/>
    <w:rsid w:val="00687C1F"/>
    <w:rsid w:val="00694593"/>
    <w:rsid w:val="006B4028"/>
    <w:rsid w:val="006B77FA"/>
    <w:rsid w:val="006C5A4A"/>
    <w:rsid w:val="006D0D39"/>
    <w:rsid w:val="006D7E6B"/>
    <w:rsid w:val="006E38BA"/>
    <w:rsid w:val="006F4E2A"/>
    <w:rsid w:val="006F586D"/>
    <w:rsid w:val="00701214"/>
    <w:rsid w:val="00701CCE"/>
    <w:rsid w:val="00707462"/>
    <w:rsid w:val="00710F8F"/>
    <w:rsid w:val="007122DB"/>
    <w:rsid w:val="00713B0E"/>
    <w:rsid w:val="00716919"/>
    <w:rsid w:val="00732C6F"/>
    <w:rsid w:val="00740228"/>
    <w:rsid w:val="007451F2"/>
    <w:rsid w:val="00745730"/>
    <w:rsid w:val="007541AC"/>
    <w:rsid w:val="00773A3C"/>
    <w:rsid w:val="00781BFF"/>
    <w:rsid w:val="007A69D4"/>
    <w:rsid w:val="007A7B5F"/>
    <w:rsid w:val="007C1CAD"/>
    <w:rsid w:val="007C2341"/>
    <w:rsid w:val="007E60EB"/>
    <w:rsid w:val="007F4881"/>
    <w:rsid w:val="00801CBF"/>
    <w:rsid w:val="008026BF"/>
    <w:rsid w:val="00802B8B"/>
    <w:rsid w:val="00810A71"/>
    <w:rsid w:val="0081723F"/>
    <w:rsid w:val="008204F5"/>
    <w:rsid w:val="00825CAF"/>
    <w:rsid w:val="008503D4"/>
    <w:rsid w:val="008503D7"/>
    <w:rsid w:val="00852B7E"/>
    <w:rsid w:val="0086241D"/>
    <w:rsid w:val="00862648"/>
    <w:rsid w:val="00886A49"/>
    <w:rsid w:val="00887890"/>
    <w:rsid w:val="008A20DF"/>
    <w:rsid w:val="008A3481"/>
    <w:rsid w:val="008A7186"/>
    <w:rsid w:val="008B07F7"/>
    <w:rsid w:val="008B73E2"/>
    <w:rsid w:val="008B78E4"/>
    <w:rsid w:val="008C011F"/>
    <w:rsid w:val="008C0CBB"/>
    <w:rsid w:val="008C1755"/>
    <w:rsid w:val="008C5EC3"/>
    <w:rsid w:val="008E107C"/>
    <w:rsid w:val="008F4E2F"/>
    <w:rsid w:val="008F518D"/>
    <w:rsid w:val="00905DD1"/>
    <w:rsid w:val="00910CE9"/>
    <w:rsid w:val="00927222"/>
    <w:rsid w:val="0093546A"/>
    <w:rsid w:val="00946876"/>
    <w:rsid w:val="0095224B"/>
    <w:rsid w:val="0097284F"/>
    <w:rsid w:val="00977BE3"/>
    <w:rsid w:val="00994F2E"/>
    <w:rsid w:val="00997535"/>
    <w:rsid w:val="009976A0"/>
    <w:rsid w:val="009A7B0D"/>
    <w:rsid w:val="009B5075"/>
    <w:rsid w:val="009B7611"/>
    <w:rsid w:val="009C6295"/>
    <w:rsid w:val="009E4600"/>
    <w:rsid w:val="009F0665"/>
    <w:rsid w:val="009F4AD9"/>
    <w:rsid w:val="009F697A"/>
    <w:rsid w:val="00A06367"/>
    <w:rsid w:val="00A10858"/>
    <w:rsid w:val="00A2597B"/>
    <w:rsid w:val="00A35E56"/>
    <w:rsid w:val="00A36C06"/>
    <w:rsid w:val="00A377D9"/>
    <w:rsid w:val="00A47D67"/>
    <w:rsid w:val="00A80570"/>
    <w:rsid w:val="00A8070D"/>
    <w:rsid w:val="00A850BF"/>
    <w:rsid w:val="00A86274"/>
    <w:rsid w:val="00A87D51"/>
    <w:rsid w:val="00A93E83"/>
    <w:rsid w:val="00A95931"/>
    <w:rsid w:val="00A95C7A"/>
    <w:rsid w:val="00AA0CAC"/>
    <w:rsid w:val="00AB5391"/>
    <w:rsid w:val="00AB53E9"/>
    <w:rsid w:val="00AC144D"/>
    <w:rsid w:val="00AC7B68"/>
    <w:rsid w:val="00AD1F1F"/>
    <w:rsid w:val="00AF5BE1"/>
    <w:rsid w:val="00B01172"/>
    <w:rsid w:val="00B05A45"/>
    <w:rsid w:val="00B17D27"/>
    <w:rsid w:val="00B21B4D"/>
    <w:rsid w:val="00B36AE1"/>
    <w:rsid w:val="00B50CEB"/>
    <w:rsid w:val="00B53C6E"/>
    <w:rsid w:val="00B55467"/>
    <w:rsid w:val="00B621BD"/>
    <w:rsid w:val="00B64564"/>
    <w:rsid w:val="00B64F9A"/>
    <w:rsid w:val="00B656D3"/>
    <w:rsid w:val="00B71FFA"/>
    <w:rsid w:val="00B77555"/>
    <w:rsid w:val="00B81E06"/>
    <w:rsid w:val="00B81F14"/>
    <w:rsid w:val="00B82063"/>
    <w:rsid w:val="00BA7946"/>
    <w:rsid w:val="00BB0C14"/>
    <w:rsid w:val="00BB0C23"/>
    <w:rsid w:val="00BB1439"/>
    <w:rsid w:val="00BB4EFE"/>
    <w:rsid w:val="00BB76F3"/>
    <w:rsid w:val="00BD119E"/>
    <w:rsid w:val="00BD2285"/>
    <w:rsid w:val="00BD7112"/>
    <w:rsid w:val="00BD7B0D"/>
    <w:rsid w:val="00BF1C56"/>
    <w:rsid w:val="00BF7B2D"/>
    <w:rsid w:val="00C146D5"/>
    <w:rsid w:val="00C22190"/>
    <w:rsid w:val="00C2279C"/>
    <w:rsid w:val="00C403BE"/>
    <w:rsid w:val="00C41751"/>
    <w:rsid w:val="00C5382D"/>
    <w:rsid w:val="00C60A8B"/>
    <w:rsid w:val="00C679A7"/>
    <w:rsid w:val="00C776E0"/>
    <w:rsid w:val="00C8347A"/>
    <w:rsid w:val="00C97512"/>
    <w:rsid w:val="00CA2181"/>
    <w:rsid w:val="00CA2634"/>
    <w:rsid w:val="00CA55A4"/>
    <w:rsid w:val="00CA65CE"/>
    <w:rsid w:val="00CA684D"/>
    <w:rsid w:val="00CA70DB"/>
    <w:rsid w:val="00CB2225"/>
    <w:rsid w:val="00CC2224"/>
    <w:rsid w:val="00CC5311"/>
    <w:rsid w:val="00CD51D2"/>
    <w:rsid w:val="00CD7AEF"/>
    <w:rsid w:val="00CE1EA8"/>
    <w:rsid w:val="00CE6530"/>
    <w:rsid w:val="00CF4136"/>
    <w:rsid w:val="00CF7F97"/>
    <w:rsid w:val="00D10A3E"/>
    <w:rsid w:val="00D14C5B"/>
    <w:rsid w:val="00D166A8"/>
    <w:rsid w:val="00D2677C"/>
    <w:rsid w:val="00D30D2F"/>
    <w:rsid w:val="00D30F51"/>
    <w:rsid w:val="00D31D97"/>
    <w:rsid w:val="00D330C2"/>
    <w:rsid w:val="00D35B14"/>
    <w:rsid w:val="00D40419"/>
    <w:rsid w:val="00D51968"/>
    <w:rsid w:val="00D728D8"/>
    <w:rsid w:val="00D74062"/>
    <w:rsid w:val="00D74B56"/>
    <w:rsid w:val="00D75913"/>
    <w:rsid w:val="00D80230"/>
    <w:rsid w:val="00D811CA"/>
    <w:rsid w:val="00D878CB"/>
    <w:rsid w:val="00D9422B"/>
    <w:rsid w:val="00D96105"/>
    <w:rsid w:val="00D97A7C"/>
    <w:rsid w:val="00DA3274"/>
    <w:rsid w:val="00DB2A7E"/>
    <w:rsid w:val="00DC162F"/>
    <w:rsid w:val="00DC645C"/>
    <w:rsid w:val="00DE3D33"/>
    <w:rsid w:val="00E10C1E"/>
    <w:rsid w:val="00E15BC5"/>
    <w:rsid w:val="00E1730E"/>
    <w:rsid w:val="00E20F15"/>
    <w:rsid w:val="00E22CD3"/>
    <w:rsid w:val="00E32887"/>
    <w:rsid w:val="00E32B6A"/>
    <w:rsid w:val="00E5354C"/>
    <w:rsid w:val="00E65286"/>
    <w:rsid w:val="00E6590A"/>
    <w:rsid w:val="00E72949"/>
    <w:rsid w:val="00E7750F"/>
    <w:rsid w:val="00E815D3"/>
    <w:rsid w:val="00E87A98"/>
    <w:rsid w:val="00E90859"/>
    <w:rsid w:val="00E90943"/>
    <w:rsid w:val="00E9382E"/>
    <w:rsid w:val="00EA44FE"/>
    <w:rsid w:val="00EB37CF"/>
    <w:rsid w:val="00EC0D33"/>
    <w:rsid w:val="00EE655C"/>
    <w:rsid w:val="00EF12D3"/>
    <w:rsid w:val="00EF527F"/>
    <w:rsid w:val="00EF6EF4"/>
    <w:rsid w:val="00F204F2"/>
    <w:rsid w:val="00F344E9"/>
    <w:rsid w:val="00F35E3B"/>
    <w:rsid w:val="00F36D7C"/>
    <w:rsid w:val="00F37A13"/>
    <w:rsid w:val="00F37E72"/>
    <w:rsid w:val="00F445B3"/>
    <w:rsid w:val="00F577B5"/>
    <w:rsid w:val="00F752C3"/>
    <w:rsid w:val="00F755F3"/>
    <w:rsid w:val="00FA44B9"/>
    <w:rsid w:val="00FB1787"/>
    <w:rsid w:val="00FC72C3"/>
    <w:rsid w:val="00FD5A2F"/>
    <w:rsid w:val="00FF1536"/>
    <w:rsid w:val="00FF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17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paragraph" w:styleId="Heading3">
    <w:name w:val="heading 3"/>
    <w:basedOn w:val="Normal"/>
    <w:next w:val="Normal"/>
    <w:link w:val="Heading3Char"/>
    <w:uiPriority w:val="9"/>
    <w:semiHidden/>
    <w:unhideWhenUsed/>
    <w:qFormat/>
    <w:rsid w:val="00A377D9"/>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styleId="UnresolvedMention">
    <w:name w:val="Unresolved Mention"/>
    <w:basedOn w:val="DefaultParagraphFont"/>
    <w:uiPriority w:val="99"/>
    <w:rsid w:val="002F16BB"/>
    <w:rPr>
      <w:color w:val="605E5C"/>
      <w:shd w:val="clear" w:color="auto" w:fill="E1DFDD"/>
    </w:rPr>
  </w:style>
  <w:style w:type="character" w:styleId="FollowedHyperlink">
    <w:name w:val="FollowedHyperlink"/>
    <w:basedOn w:val="DefaultParagraphFont"/>
    <w:uiPriority w:val="99"/>
    <w:semiHidden/>
    <w:unhideWhenUsed/>
    <w:rsid w:val="00A80570"/>
    <w:rPr>
      <w:color w:val="954F72" w:themeColor="followedHyperlink"/>
      <w:u w:val="single"/>
    </w:rPr>
  </w:style>
  <w:style w:type="character" w:customStyle="1" w:styleId="Heading3Char">
    <w:name w:val="Heading 3 Char"/>
    <w:basedOn w:val="DefaultParagraphFont"/>
    <w:link w:val="Heading3"/>
    <w:uiPriority w:val="9"/>
    <w:semiHidden/>
    <w:rsid w:val="00A377D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13005">
      <w:bodyDiv w:val="1"/>
      <w:marLeft w:val="0"/>
      <w:marRight w:val="0"/>
      <w:marTop w:val="0"/>
      <w:marBottom w:val="0"/>
      <w:divBdr>
        <w:top w:val="none" w:sz="0" w:space="0" w:color="auto"/>
        <w:left w:val="none" w:sz="0" w:space="0" w:color="auto"/>
        <w:bottom w:val="none" w:sz="0" w:space="0" w:color="auto"/>
        <w:right w:val="none" w:sz="0" w:space="0" w:color="auto"/>
      </w:divBdr>
    </w:div>
    <w:div w:id="1513957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iraclon.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fellows@adcomms.co.uk" TargetMode="External"/><Relationship Id="rId17" Type="http://schemas.openxmlformats.org/officeDocument/2006/relationships/hyperlink" Target="https://www.youtube.com/channel/UCAZGpziB6Lq_Kx8ROgoMdCA/featured" TargetMode="External"/><Relationship Id="rId2" Type="http://schemas.openxmlformats.org/officeDocument/2006/relationships/customXml" Target="../customXml/item2.xml"/><Relationship Id="rId16" Type="http://schemas.openxmlformats.org/officeDocument/2006/relationships/hyperlink" Target="https://www.linkedin.com/company/miraclon-corpor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ni.vanrensburg@miraclon.com" TargetMode="External"/><Relationship Id="rId5" Type="http://schemas.openxmlformats.org/officeDocument/2006/relationships/styles" Target="styles.xml"/><Relationship Id="rId15" Type="http://schemas.openxmlformats.org/officeDocument/2006/relationships/hyperlink" Target="http://www.miraclon.com/"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iraclon.com/about/modern-flex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2" ma:contentTypeDescription="Create a new document." ma:contentTypeScope="" ma:versionID="d0330926ab3ea937e63f3d87f3db9b58">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d531387a58478785f9298fdf938d49d7"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089E6C-8842-42B3-869E-5946E86308CD}">
  <ds:schemaRefs>
    <ds:schemaRef ds:uri="http://schemas.microsoft.com/office/2006/metadata/properties"/>
    <ds:schemaRef ds:uri="http://schemas.microsoft.com/office/infopath/2007/PartnerControls"/>
    <ds:schemaRef ds:uri="a9d656df-bdb6-49eb-b737-341170c2f580"/>
    <ds:schemaRef ds:uri="e15a0695-6c87-4d03-ad03-ec2ea44d5f46"/>
  </ds:schemaRefs>
</ds:datastoreItem>
</file>

<file path=customXml/itemProps2.xml><?xml version="1.0" encoding="utf-8"?>
<ds:datastoreItem xmlns:ds="http://schemas.openxmlformats.org/officeDocument/2006/customXml" ds:itemID="{35306036-9461-42F9-B42A-69527AAD72BA}">
  <ds:schemaRefs>
    <ds:schemaRef ds:uri="http://schemas.microsoft.com/sharepoint/v3/contenttype/forms"/>
  </ds:schemaRefs>
</ds:datastoreItem>
</file>

<file path=customXml/itemProps3.xml><?xml version="1.0" encoding="utf-8"?>
<ds:datastoreItem xmlns:ds="http://schemas.openxmlformats.org/officeDocument/2006/customXml" ds:itemID="{1CC35799-E2ED-403B-ACA1-538601F5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2025-09-08T13:36:00Z</dcterms:created>
  <dcterms:modified xsi:type="dcterms:W3CDTF">2025-09-22T09:57:00Z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