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3523D162" w:rsidR="00B17D27" w:rsidRPr="000B12CB" w:rsidRDefault="00B17D27" w:rsidP="00B17D27">
      <w:pPr>
        <w:pStyle w:val="p1"/>
        <w:rPr>
          <w:b/>
          <w:sz w:val="20"/>
          <w:szCs w:val="20"/>
        </w:rPr>
      </w:pPr>
      <w:r>
        <w:rPr>
          <w:noProof/>
          <w:sz w:val="20"/>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Comunicato stampa</w:t>
      </w:r>
    </w:p>
    <w:p w14:paraId="64DF4D93" w14:textId="77777777" w:rsidR="00B17D27" w:rsidRPr="000B12CB" w:rsidRDefault="00B17D27" w:rsidP="00B17D27">
      <w:pPr>
        <w:pStyle w:val="p1"/>
        <w:rPr>
          <w:szCs w:val="20"/>
          <w:lang w:val="en-US"/>
        </w:rPr>
      </w:pPr>
    </w:p>
    <w:p w14:paraId="65AFF85C" w14:textId="17D1E362" w:rsidR="00B17D27" w:rsidRPr="000B12CB" w:rsidRDefault="00B17D27" w:rsidP="00B17D27">
      <w:pPr>
        <w:pStyle w:val="Standard"/>
        <w:rPr>
          <w:rFonts w:ascii="Arial" w:hAnsi="Arial" w:cs="Arial"/>
          <w:szCs w:val="20"/>
        </w:rPr>
      </w:pPr>
      <w:r>
        <w:rPr>
          <w:rFonts w:ascii="Arial" w:hAnsi="Arial"/>
        </w:rPr>
        <w:t>Contatti media:</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1">
        <w:r>
          <w:rPr>
            <w:rStyle w:val="Hyperlink"/>
            <w:rFonts w:ascii="Arial" w:hAnsi="Arial"/>
          </w:rPr>
          <w:t>elni.vanrensburg@miraclon.com</w:t>
        </w:r>
      </w:hyperlink>
      <w:r>
        <w:rPr>
          <w:rFonts w:ascii="Arial" w:hAnsi="Arial"/>
          <w:color w:val="000000" w:themeColor="text1"/>
        </w:rPr>
        <w:t xml:space="preserve">  </w:t>
      </w:r>
    </w:p>
    <w:p w14:paraId="78EC4B03" w14:textId="67576820" w:rsidR="005A5F05" w:rsidRPr="005A5F05" w:rsidRDefault="005A5F05" w:rsidP="00B17D27">
      <w:pPr>
        <w:pStyle w:val="Standard"/>
        <w:rPr>
          <w:rFonts w:ascii="Arial" w:hAnsi="Arial" w:cs="Arial"/>
          <w:color w:val="000000" w:themeColor="text1"/>
          <w:lang w:val="es-ES"/>
        </w:rPr>
      </w:pPr>
      <w:r w:rsidRPr="005A5F05">
        <w:rPr>
          <w:rFonts w:ascii="Arial" w:hAnsi="Arial" w:cs="Arial"/>
          <w:color w:val="000000" w:themeColor="text1"/>
          <w:lang w:val="fr-FR"/>
        </w:rPr>
        <w:t xml:space="preserve">Aimee Parsons - </w:t>
      </w:r>
      <w:r w:rsidRPr="005A5F05">
        <w:rPr>
          <w:rFonts w:ascii="Arial" w:hAnsi="Arial" w:cs="Arial"/>
          <w:color w:val="000000" w:themeColor="text1"/>
          <w:lang w:val="es-ES"/>
        </w:rPr>
        <w:t xml:space="preserve">+44 (0)1372 464470 – </w:t>
      </w:r>
      <w:hyperlink r:id="rId12" w:tgtFrame="_blank" w:history="1">
        <w:r w:rsidRPr="005A5F05">
          <w:rPr>
            <w:rStyle w:val="Hyperlink"/>
            <w:rFonts w:ascii="Arial" w:hAnsi="Arial" w:cs="Arial"/>
            <w:lang w:val="es-ES"/>
          </w:rPr>
          <w:t>miraclonpr@adcomms.co.uk</w:t>
        </w:r>
      </w:hyperlink>
      <w:r w:rsidRPr="005A5F05">
        <w:rPr>
          <w:rFonts w:ascii="Arial" w:hAnsi="Arial" w:cs="Arial"/>
          <w:color w:val="000000" w:themeColor="text1"/>
          <w:lang w:val="es-ES"/>
        </w:rPr>
        <w:t>  </w:t>
      </w:r>
      <w:r w:rsidRPr="005A5F05">
        <w:rPr>
          <w:rFonts w:ascii="Arial" w:hAnsi="Arial" w:cs="Arial"/>
          <w:color w:val="000000" w:themeColor="text1"/>
          <w:lang w:val="fr-FR"/>
        </w:rPr>
        <w:t>   </w:t>
      </w:r>
    </w:p>
    <w:p w14:paraId="2C0CE053" w14:textId="77777777" w:rsidR="00B17D27" w:rsidRPr="000B12CB" w:rsidRDefault="00B17D27" w:rsidP="00B17D27">
      <w:pPr>
        <w:pStyle w:val="Standard"/>
        <w:rPr>
          <w:rFonts w:ascii="Arial" w:hAnsi="Arial" w:cs="Arial"/>
          <w:color w:val="000000"/>
          <w:szCs w:val="20"/>
          <w:lang w:val="en-US"/>
        </w:rPr>
      </w:pPr>
    </w:p>
    <w:p w14:paraId="05069FA8" w14:textId="6E450553" w:rsidR="00B17D27" w:rsidRDefault="005A5F05" w:rsidP="00B17D27">
      <w:pPr>
        <w:pStyle w:val="Standard"/>
        <w:spacing w:line="259" w:lineRule="auto"/>
        <w:rPr>
          <w:rFonts w:ascii="Arial" w:hAnsi="Arial" w:cs="Arial"/>
          <w:color w:val="000000" w:themeColor="text1"/>
        </w:rPr>
      </w:pPr>
      <w:r>
        <w:rPr>
          <w:rFonts w:ascii="Arial" w:hAnsi="Arial"/>
          <w:color w:val="000000" w:themeColor="text1"/>
        </w:rPr>
        <w:t>22</w:t>
      </w:r>
      <w:r w:rsidR="00BD7B0D">
        <w:rPr>
          <w:rFonts w:ascii="Arial" w:hAnsi="Arial"/>
          <w:color w:val="000000" w:themeColor="text1"/>
        </w:rPr>
        <w:t xml:space="preserve"> settembre 2025</w:t>
      </w:r>
    </w:p>
    <w:p w14:paraId="2970E3A2" w14:textId="77777777" w:rsidR="00DA3274" w:rsidRPr="00B17D27" w:rsidRDefault="00DA3274" w:rsidP="00701214">
      <w:pPr>
        <w:spacing w:line="360" w:lineRule="auto"/>
        <w:rPr>
          <w:rFonts w:ascii="Arial" w:hAnsi="Arial" w:cs="Arial"/>
          <w:b/>
          <w:bCs/>
          <w:sz w:val="22"/>
          <w:szCs w:val="22"/>
        </w:rPr>
      </w:pPr>
    </w:p>
    <w:p w14:paraId="2B3687CD" w14:textId="58DC44DD" w:rsidR="00A377D9" w:rsidRPr="00A377D9" w:rsidRDefault="00A377D9" w:rsidP="00A377D9">
      <w:pPr>
        <w:spacing w:line="360" w:lineRule="auto"/>
        <w:jc w:val="center"/>
        <w:rPr>
          <w:rFonts w:ascii="Arial" w:hAnsi="Arial" w:cs="Arial"/>
          <w:b/>
          <w:bCs/>
          <w:sz w:val="26"/>
          <w:szCs w:val="26"/>
        </w:rPr>
      </w:pPr>
      <w:r>
        <w:rPr>
          <w:rFonts w:ascii="Arial" w:hAnsi="Arial"/>
          <w:b/>
          <w:sz w:val="26"/>
        </w:rPr>
        <w:t>La collaborazione tra Miraclon ed SGX convalida le prestazioni del kit lampade Shine LED su lastre flessografiche LAMS</w:t>
      </w:r>
    </w:p>
    <w:p w14:paraId="6604894E" w14:textId="1A3E8C0C" w:rsidR="00A377D9" w:rsidRPr="00A377D9" w:rsidRDefault="00A377D9" w:rsidP="00A377D9">
      <w:pPr>
        <w:spacing w:line="360" w:lineRule="auto"/>
        <w:jc w:val="center"/>
        <w:rPr>
          <w:rFonts w:ascii="Arial" w:hAnsi="Arial" w:cs="Arial"/>
          <w:b/>
          <w:bCs/>
          <w:sz w:val="22"/>
          <w:szCs w:val="22"/>
        </w:rPr>
      </w:pPr>
      <w:r>
        <w:rPr>
          <w:rFonts w:ascii="Arial" w:hAnsi="Arial"/>
          <w:b/>
          <w:i/>
          <w:sz w:val="22"/>
        </w:rPr>
        <w:t>Un nuovo studio conferma un'esposizione più rapida, una migliore uniformità delle lastre e una migliore qualità di stampa su più tipi di lastre</w:t>
      </w:r>
    </w:p>
    <w:p w14:paraId="20E088DC" w14:textId="57145A43" w:rsidR="00A377D9" w:rsidRDefault="00A377D9" w:rsidP="00A377D9">
      <w:pPr>
        <w:spacing w:line="360" w:lineRule="auto"/>
        <w:rPr>
          <w:rFonts w:ascii="Arial" w:hAnsi="Arial" w:cs="Arial"/>
          <w:b/>
          <w:bCs/>
          <w:sz w:val="22"/>
          <w:szCs w:val="22"/>
          <w:lang w:val="en-US"/>
        </w:rPr>
      </w:pPr>
    </w:p>
    <w:p w14:paraId="79023D13" w14:textId="0CBD2542" w:rsidR="00CD7AEF" w:rsidRDefault="00A377D9" w:rsidP="00A377D9">
      <w:pPr>
        <w:spacing w:line="360" w:lineRule="auto"/>
        <w:rPr>
          <w:rFonts w:ascii="Arial" w:hAnsi="Arial" w:cs="Arial"/>
          <w:bCs/>
          <w:sz w:val="22"/>
          <w:szCs w:val="22"/>
        </w:rPr>
      </w:pPr>
      <w:hyperlink r:id="rId13" w:history="1">
        <w:r>
          <w:rPr>
            <w:rStyle w:val="Hyperlink"/>
            <w:rFonts w:ascii="Arial" w:hAnsi="Arial"/>
            <w:sz w:val="22"/>
          </w:rPr>
          <w:t>Miraclon</w:t>
        </w:r>
      </w:hyperlink>
      <w:r>
        <w:rPr>
          <w:rFonts w:ascii="Arial" w:hAnsi="Arial"/>
          <w:sz w:val="22"/>
        </w:rPr>
        <w:t xml:space="preserve">, in collaborazione con il trade shop statunitense SGX, ha concluso un recente studio che conferma che il kit lampade Shine LED, innovato da Miraclon, produce lastre di alta qualità che offrono vantaggi misurabili per un'intera gamma di lastre flessografiche LAMS rispetto all'esposizione a fluorescenza. I risultati della collaborazione, che ha incluso test completi su cinque diversi tipi di lastre LAMS, sono stati pubblicati in un documento tecnico, disponibile presso Miraclon. </w:t>
      </w:r>
    </w:p>
    <w:p w14:paraId="60D23CA6" w14:textId="77777777" w:rsidR="00D75913" w:rsidRDefault="00D75913" w:rsidP="00A377D9">
      <w:pPr>
        <w:spacing w:line="360" w:lineRule="auto"/>
        <w:rPr>
          <w:rFonts w:ascii="Arial" w:hAnsi="Arial" w:cs="Arial"/>
          <w:bCs/>
          <w:sz w:val="22"/>
          <w:szCs w:val="22"/>
          <w:lang w:val="en-US"/>
        </w:rPr>
      </w:pPr>
    </w:p>
    <w:p w14:paraId="751936D3" w14:textId="56009405" w:rsidR="00A377D9" w:rsidRPr="00A377D9" w:rsidRDefault="00A377D9" w:rsidP="00A377D9">
      <w:pPr>
        <w:spacing w:line="360" w:lineRule="auto"/>
        <w:rPr>
          <w:rFonts w:ascii="Arial" w:hAnsi="Arial" w:cs="Arial"/>
          <w:bCs/>
          <w:sz w:val="22"/>
          <w:szCs w:val="22"/>
        </w:rPr>
      </w:pPr>
      <w:r>
        <w:rPr>
          <w:rFonts w:ascii="Arial" w:hAnsi="Arial"/>
          <w:sz w:val="22"/>
        </w:rPr>
        <w:t>"Molti produttori di lastre si sono domandati se le lampade Shine LED potessero offrire i vantaggi dell'esposizione a LED con lastre diverse da FLEXCEL NX", ha dichiarato John Prindl, Direttore Global Product Support di Miraclon. "Lo studio dimostra che queste lampade non solo funzionano, ma rappresentano l’eccellenza: offrono un'esposizione più rapida, una migliore uniformità e una riproduzione migliore dei punti su un'ampia gamma di lastre LAMS".</w:t>
      </w:r>
    </w:p>
    <w:p w14:paraId="3991092D" w14:textId="77777777" w:rsidR="00261605" w:rsidRDefault="00261605" w:rsidP="00A377D9">
      <w:pPr>
        <w:spacing w:line="360" w:lineRule="auto"/>
        <w:rPr>
          <w:rFonts w:ascii="Arial" w:hAnsi="Arial" w:cs="Arial"/>
          <w:b/>
          <w:bCs/>
          <w:sz w:val="22"/>
          <w:szCs w:val="22"/>
          <w:lang w:val="en-US"/>
        </w:rPr>
      </w:pPr>
    </w:p>
    <w:p w14:paraId="63592AF2" w14:textId="79D57E21" w:rsidR="00A377D9" w:rsidRPr="00A377D9" w:rsidRDefault="00A377D9" w:rsidP="00A377D9">
      <w:pPr>
        <w:spacing w:line="360" w:lineRule="auto"/>
        <w:rPr>
          <w:rFonts w:ascii="Arial" w:hAnsi="Arial" w:cs="Arial"/>
          <w:b/>
          <w:bCs/>
          <w:sz w:val="22"/>
          <w:szCs w:val="22"/>
        </w:rPr>
      </w:pPr>
      <w:r>
        <w:rPr>
          <w:rFonts w:ascii="Arial" w:hAnsi="Arial"/>
          <w:b/>
          <w:sz w:val="22"/>
        </w:rPr>
        <w:t>Risultati comprovati su diversi tipi di lastre</w:t>
      </w:r>
    </w:p>
    <w:p w14:paraId="6ED16E23" w14:textId="16FF56BE" w:rsidR="00A377D9" w:rsidRPr="00A377D9" w:rsidRDefault="00D75913" w:rsidP="00A377D9">
      <w:pPr>
        <w:spacing w:line="360" w:lineRule="auto"/>
        <w:rPr>
          <w:rFonts w:ascii="Arial" w:hAnsi="Arial" w:cs="Arial"/>
          <w:bCs/>
          <w:sz w:val="22"/>
          <w:szCs w:val="22"/>
        </w:rPr>
      </w:pPr>
      <w:r>
        <w:rPr>
          <w:rFonts w:ascii="Arial" w:hAnsi="Arial"/>
          <w:sz w:val="22"/>
        </w:rPr>
        <w:t>Le lastre flessografiche LAMS testate comprendevano configurazioni di punti a testa tonda e a sommità piatta, oltre a una lastra più spessa per la stampa su cartone ondulato. Utilizzando quattro sistemi di esposizione identici, due dotati di lampadine fluorescenti tradizionali e due di lampade Shine LED, i risultati dello studio hanno dimostrato che le lampade Shine LED hanno fornito risultati eccellenti quali:</w:t>
      </w:r>
    </w:p>
    <w:p w14:paraId="737B27F4" w14:textId="4D771AEB" w:rsidR="00A377D9" w:rsidRPr="00A377D9" w:rsidRDefault="00A377D9" w:rsidP="00A377D9">
      <w:pPr>
        <w:numPr>
          <w:ilvl w:val="0"/>
          <w:numId w:val="1"/>
        </w:numPr>
        <w:spacing w:line="360" w:lineRule="auto"/>
        <w:rPr>
          <w:rFonts w:ascii="Arial" w:hAnsi="Arial" w:cs="Arial"/>
          <w:bCs/>
          <w:sz w:val="22"/>
          <w:szCs w:val="22"/>
        </w:rPr>
      </w:pPr>
      <w:r>
        <w:rPr>
          <w:rFonts w:ascii="Arial" w:hAnsi="Arial"/>
          <w:sz w:val="22"/>
        </w:rPr>
        <w:t>Tempi di esposizione fino a 5 volte più rapidi (esposizione principale e posteriore combinate)</w:t>
      </w:r>
    </w:p>
    <w:p w14:paraId="56B8A391" w14:textId="5C4F9933" w:rsidR="00A377D9" w:rsidRPr="00A377D9" w:rsidRDefault="00A377D9" w:rsidP="00A377D9">
      <w:pPr>
        <w:numPr>
          <w:ilvl w:val="0"/>
          <w:numId w:val="1"/>
        </w:numPr>
        <w:spacing w:line="360" w:lineRule="auto"/>
        <w:rPr>
          <w:rFonts w:ascii="Arial" w:hAnsi="Arial" w:cs="Arial"/>
          <w:sz w:val="22"/>
          <w:szCs w:val="22"/>
        </w:rPr>
      </w:pPr>
      <w:r>
        <w:rPr>
          <w:rFonts w:ascii="Arial" w:hAnsi="Arial"/>
          <w:sz w:val="22"/>
        </w:rPr>
        <w:t xml:space="preserve">Uniformità delle base della lastra 2 volte migliore </w:t>
      </w:r>
    </w:p>
    <w:p w14:paraId="0467C91F" w14:textId="77777777" w:rsidR="00A377D9" w:rsidRPr="00A377D9" w:rsidRDefault="00A377D9" w:rsidP="00A377D9">
      <w:pPr>
        <w:numPr>
          <w:ilvl w:val="0"/>
          <w:numId w:val="1"/>
        </w:numPr>
        <w:spacing w:line="360" w:lineRule="auto"/>
        <w:rPr>
          <w:rFonts w:ascii="Arial" w:hAnsi="Arial" w:cs="Arial"/>
          <w:bCs/>
          <w:sz w:val="22"/>
          <w:szCs w:val="22"/>
        </w:rPr>
      </w:pPr>
      <w:r>
        <w:rPr>
          <w:rFonts w:ascii="Arial" w:hAnsi="Arial"/>
          <w:sz w:val="22"/>
        </w:rPr>
        <w:t>Punti di evidenziazione (luce) e transizioni tonali più nitidi e coerenti</w:t>
      </w:r>
    </w:p>
    <w:p w14:paraId="1C9B5CC4" w14:textId="6363FB6B" w:rsidR="00A377D9" w:rsidRDefault="00A377D9" w:rsidP="00A377D9">
      <w:pPr>
        <w:numPr>
          <w:ilvl w:val="0"/>
          <w:numId w:val="1"/>
        </w:numPr>
        <w:spacing w:line="360" w:lineRule="auto"/>
        <w:rPr>
          <w:rFonts w:ascii="Arial" w:hAnsi="Arial" w:cs="Arial"/>
          <w:bCs/>
          <w:sz w:val="22"/>
          <w:szCs w:val="22"/>
        </w:rPr>
      </w:pPr>
      <w:r>
        <w:rPr>
          <w:rFonts w:ascii="Arial" w:hAnsi="Arial"/>
          <w:sz w:val="22"/>
        </w:rPr>
        <w:lastRenderedPageBreak/>
        <w:t>Emissione luminosa stabile, che elimina i problemi di degrado comuni con le lampadine fluorescenti.</w:t>
      </w:r>
    </w:p>
    <w:p w14:paraId="62090AD9" w14:textId="77777777" w:rsidR="0023060B" w:rsidRPr="00A377D9" w:rsidRDefault="0023060B" w:rsidP="0023060B">
      <w:pPr>
        <w:spacing w:line="360" w:lineRule="auto"/>
        <w:rPr>
          <w:rFonts w:ascii="Arial" w:hAnsi="Arial" w:cs="Arial"/>
          <w:bCs/>
          <w:sz w:val="22"/>
          <w:szCs w:val="22"/>
          <w:lang w:val="en-US"/>
        </w:rPr>
      </w:pPr>
    </w:p>
    <w:p w14:paraId="0F428F04" w14:textId="24CA3812" w:rsidR="00A377D9" w:rsidRDefault="004F5713" w:rsidP="00A377D9">
      <w:pPr>
        <w:spacing w:line="360" w:lineRule="auto"/>
        <w:rPr>
          <w:rFonts w:ascii="Arial" w:hAnsi="Arial" w:cs="Arial"/>
          <w:bCs/>
          <w:sz w:val="22"/>
          <w:szCs w:val="22"/>
        </w:rPr>
      </w:pPr>
      <w:r>
        <w:rPr>
          <w:rFonts w:ascii="Arial" w:hAnsi="Arial"/>
          <w:sz w:val="22"/>
        </w:rPr>
        <w:t>Le prove di stampa successive hanno dimostrato che le lastre esposte con le lampade Shine LED hanno eguagliato o superato la qualità di stampa fornita dalle lastre esposte a fluorescenza. In particolare, le lastre per punti a testa tonda hanno mostrato un miglioramento significativo nella forma e nella coerenza dei punti, un fattore chiave per ottenere luminosità uniformi e controllo dei toni.</w:t>
      </w:r>
    </w:p>
    <w:p w14:paraId="2FB913A6" w14:textId="77777777" w:rsidR="0023060B" w:rsidRDefault="0023060B" w:rsidP="00A377D9">
      <w:pPr>
        <w:spacing w:line="360" w:lineRule="auto"/>
        <w:rPr>
          <w:rFonts w:ascii="Arial" w:hAnsi="Arial" w:cs="Arial"/>
          <w:bCs/>
          <w:sz w:val="22"/>
          <w:szCs w:val="22"/>
          <w:lang w:val="en-US"/>
        </w:rPr>
      </w:pPr>
    </w:p>
    <w:p w14:paraId="19C0E1C8" w14:textId="0FAD4908" w:rsidR="004F5713" w:rsidRDefault="00C776E0" w:rsidP="00A377D9">
      <w:pPr>
        <w:spacing w:line="360" w:lineRule="auto"/>
        <w:rPr>
          <w:rFonts w:ascii="Arial" w:hAnsi="Arial" w:cs="Arial"/>
          <w:bCs/>
          <w:sz w:val="22"/>
          <w:szCs w:val="22"/>
        </w:rPr>
      </w:pPr>
      <w:r>
        <w:rPr>
          <w:rFonts w:ascii="Arial" w:hAnsi="Arial"/>
          <w:sz w:val="22"/>
        </w:rPr>
        <w:t>Rick Best, Vicepresidente Innovations &amp; CI di SGX, ha commentato:</w:t>
      </w:r>
      <w:r>
        <w:rPr>
          <w:rFonts w:ascii="Arial" w:hAnsi="Arial"/>
          <w:i/>
          <w:sz w:val="22"/>
        </w:rPr>
        <w:t xml:space="preserve"> </w:t>
      </w:r>
      <w:r>
        <w:rPr>
          <w:rFonts w:ascii="Arial" w:hAnsi="Arial"/>
          <w:sz w:val="22"/>
        </w:rPr>
        <w:t xml:space="preserve">"Siamo utenti di lunga data di FLEXCEL Solutions e abbiamo adottato per primi le lampade Shine LED per approfittare della grande varietà di vantaggi offerti a noi e ai nostri clienti. Come fornitore di servizi completi di prestampa, utilizziamo una varietà di lastre flessografiche, quindi volevamo assicurarci che le lampade Shine LED fornissero risultati ottimali in tutto il nostro portafoglio. Lavorando a stretto contatto con Miraclon, siamo riusciti a confermare che è così. Ciò rende il kit lampade Shine LED un'opzione di aggiornamento interessante per tutti i produttori di lastre flessografiche che utilizzano sistemi di esposizione a fluorescenza".  </w:t>
      </w:r>
    </w:p>
    <w:p w14:paraId="42D99932" w14:textId="77777777" w:rsidR="004F5713" w:rsidRPr="00A377D9" w:rsidRDefault="004F5713" w:rsidP="00A377D9">
      <w:pPr>
        <w:spacing w:line="360" w:lineRule="auto"/>
        <w:rPr>
          <w:rFonts w:ascii="Arial" w:hAnsi="Arial" w:cs="Arial"/>
          <w:bCs/>
          <w:sz w:val="22"/>
          <w:szCs w:val="22"/>
          <w:lang w:val="en-US"/>
        </w:rPr>
      </w:pPr>
    </w:p>
    <w:p w14:paraId="49C1ADA1" w14:textId="0E427832" w:rsidR="00194CE9" w:rsidRDefault="00194CE9" w:rsidP="00194CE9">
      <w:pPr>
        <w:spacing w:line="360" w:lineRule="auto"/>
        <w:rPr>
          <w:rFonts w:ascii="Arial" w:hAnsi="Arial" w:cs="Arial"/>
          <w:b/>
          <w:bCs/>
          <w:sz w:val="22"/>
          <w:szCs w:val="22"/>
        </w:rPr>
      </w:pPr>
      <w:r>
        <w:rPr>
          <w:rFonts w:ascii="Arial" w:hAnsi="Arial"/>
          <w:b/>
          <w:sz w:val="22"/>
        </w:rPr>
        <w:t>Vantaggi e riconoscimenti del kit lampade Shine LED che contribuiscono al ROI</w:t>
      </w:r>
    </w:p>
    <w:p w14:paraId="3A58A5A8" w14:textId="51B074E0" w:rsidR="00A377D9" w:rsidRDefault="00A377D9" w:rsidP="00A377D9">
      <w:pPr>
        <w:spacing w:line="360" w:lineRule="auto"/>
        <w:rPr>
          <w:rFonts w:ascii="Arial" w:hAnsi="Arial" w:cs="Arial"/>
          <w:bCs/>
          <w:sz w:val="22"/>
          <w:szCs w:val="22"/>
        </w:rPr>
      </w:pPr>
      <w:r>
        <w:rPr>
          <w:rFonts w:ascii="Arial" w:hAnsi="Arial"/>
          <w:sz w:val="22"/>
        </w:rPr>
        <w:t>A differenza delle lampadine fluorescenti, che si degradano nel tempo, portando a un'esposizione incoerente e all'eventuale sostituzione, le lampade Shine LED forniscono un'emissione UV costante nel tempo, che consente di ridurre gli scarti, i tempi di inattività e le rilavorazioni delle lastre. Il kit lampade si installa facilmente nei sistemi di esposizione a fluorescenza esistenti, offre un aggiornamento accessibile per stampatori e specialisti nella stampa di imballaggi, e può essere installato sul campo in poche ore.</w:t>
      </w:r>
    </w:p>
    <w:p w14:paraId="235F97D9" w14:textId="77777777" w:rsidR="00194CE9" w:rsidRPr="00A377D9" w:rsidRDefault="00194CE9" w:rsidP="00A377D9">
      <w:pPr>
        <w:spacing w:line="360" w:lineRule="auto"/>
        <w:rPr>
          <w:rFonts w:ascii="Arial" w:hAnsi="Arial" w:cs="Arial"/>
          <w:bCs/>
          <w:sz w:val="22"/>
          <w:szCs w:val="22"/>
          <w:lang w:val="en-US"/>
        </w:rPr>
      </w:pPr>
    </w:p>
    <w:p w14:paraId="2F6D24AB" w14:textId="2B144B6A" w:rsidR="0023060B" w:rsidRDefault="00194CE9" w:rsidP="00A377D9">
      <w:pPr>
        <w:spacing w:line="360" w:lineRule="auto"/>
        <w:rPr>
          <w:rFonts w:ascii="Arial" w:hAnsi="Arial" w:cs="Arial"/>
          <w:b/>
          <w:bCs/>
          <w:sz w:val="22"/>
          <w:szCs w:val="22"/>
        </w:rPr>
      </w:pPr>
      <w:r>
        <w:rPr>
          <w:rFonts w:ascii="Arial" w:hAnsi="Arial"/>
          <w:sz w:val="22"/>
        </w:rPr>
        <w:t>A una frazione del costo di una nuova unità di esposizione LED, gli utenti usufruiscono di un’intensità uniforme e prevedibile per una durata operativa molto più lunga (fino a 5.000 ore rispetto alle 800 ore dei tubi fluorescenti), di tempi di esposizione più veloci e di prestazioni più sostenibili.</w:t>
      </w:r>
    </w:p>
    <w:p w14:paraId="48BE5B4E" w14:textId="77777777" w:rsidR="00194CE9" w:rsidRDefault="00194CE9" w:rsidP="00194CE9">
      <w:pPr>
        <w:spacing w:line="360" w:lineRule="auto"/>
        <w:rPr>
          <w:rFonts w:ascii="Arial" w:hAnsi="Arial" w:cs="Arial"/>
          <w:sz w:val="22"/>
          <w:szCs w:val="22"/>
        </w:rPr>
      </w:pPr>
    </w:p>
    <w:p w14:paraId="495F3C05" w14:textId="4ED1267D" w:rsidR="00194CE9" w:rsidRDefault="00194CE9" w:rsidP="00194CE9">
      <w:pPr>
        <w:spacing w:line="360" w:lineRule="auto"/>
        <w:rPr>
          <w:rFonts w:ascii="Arial" w:hAnsi="Arial" w:cs="Arial"/>
          <w:sz w:val="22"/>
          <w:szCs w:val="22"/>
        </w:rPr>
      </w:pPr>
      <w:r>
        <w:rPr>
          <w:rFonts w:ascii="Arial" w:hAnsi="Arial"/>
          <w:sz w:val="22"/>
        </w:rPr>
        <w:t xml:space="preserve">Queste caratteristiche hanno permesso al kit lampade Shine LED di realizzare una fantastica doppietta agli FTA Excellence in Flexography Awards 2024 in America del Nord, aggiudicandosi </w:t>
      </w:r>
      <w:r>
        <w:rPr>
          <w:rFonts w:ascii="Arial" w:hAnsi="Arial"/>
          <w:sz w:val="22"/>
        </w:rPr>
        <w:lastRenderedPageBreak/>
        <w:t>i riconoscimenti sia per la sostenibilità che per l’innovazione tecnica, oltre che vincere l’FTA (DFTA) Sustainability Technology Award in Germania.</w:t>
      </w:r>
    </w:p>
    <w:p w14:paraId="576A4A70" w14:textId="77777777" w:rsidR="0023060B" w:rsidRDefault="0023060B" w:rsidP="00A377D9">
      <w:pPr>
        <w:spacing w:line="360" w:lineRule="auto"/>
        <w:rPr>
          <w:rFonts w:ascii="Arial" w:hAnsi="Arial" w:cs="Arial"/>
          <w:bCs/>
          <w:sz w:val="22"/>
          <w:szCs w:val="22"/>
          <w:lang w:val="en-US"/>
        </w:rPr>
      </w:pPr>
    </w:p>
    <w:p w14:paraId="00518F6A" w14:textId="77777777" w:rsidR="0023060B" w:rsidRPr="00194CE9" w:rsidRDefault="0023060B" w:rsidP="00A377D9">
      <w:pPr>
        <w:spacing w:line="360" w:lineRule="auto"/>
        <w:rPr>
          <w:rFonts w:ascii="Arial" w:hAnsi="Arial" w:cs="Arial"/>
          <w:bCs/>
          <w:i/>
          <w:iCs/>
          <w:sz w:val="22"/>
          <w:szCs w:val="22"/>
        </w:rPr>
      </w:pPr>
      <w:r>
        <w:rPr>
          <w:rFonts w:ascii="Arial" w:hAnsi="Arial"/>
          <w:i/>
          <w:sz w:val="22"/>
        </w:rPr>
        <w:t xml:space="preserve">I produttori di lastre che stanno pensando di aggiornare i loro sistemi di esposizione a fluorescenza sono invitati a contattare Miraclon per ottenere il documento tecnico completo. </w:t>
      </w:r>
    </w:p>
    <w:p w14:paraId="4903FCB7" w14:textId="77777777" w:rsidR="0023060B" w:rsidRDefault="0023060B" w:rsidP="00A377D9">
      <w:pPr>
        <w:spacing w:line="360" w:lineRule="auto"/>
        <w:rPr>
          <w:rFonts w:ascii="Arial" w:hAnsi="Arial" w:cs="Arial"/>
          <w:bCs/>
          <w:sz w:val="22"/>
          <w:szCs w:val="22"/>
          <w:lang w:val="en-US"/>
        </w:rPr>
      </w:pPr>
    </w:p>
    <w:p w14:paraId="05ACEE15" w14:textId="0098EED9" w:rsidR="002F16BB" w:rsidRDefault="0023060B" w:rsidP="00317CCD">
      <w:pPr>
        <w:spacing w:line="360" w:lineRule="auto"/>
        <w:jc w:val="center"/>
        <w:rPr>
          <w:rFonts w:ascii="Arial" w:hAnsi="Arial" w:cs="Arial"/>
          <w:b/>
          <w:bCs/>
          <w:szCs w:val="20"/>
        </w:rPr>
      </w:pPr>
      <w:r>
        <w:rPr>
          <w:rFonts w:ascii="Arial" w:hAnsi="Arial"/>
          <w:b/>
        </w:rPr>
        <w:t>FINE</w:t>
      </w:r>
    </w:p>
    <w:p w14:paraId="21ECA665" w14:textId="77777777" w:rsidR="0023060B" w:rsidRDefault="0023060B" w:rsidP="00317CCD">
      <w:pPr>
        <w:spacing w:line="360" w:lineRule="auto"/>
        <w:jc w:val="center"/>
        <w:rPr>
          <w:rFonts w:ascii="Arial" w:hAnsi="Arial" w:cs="Arial"/>
          <w:b/>
          <w:bCs/>
          <w:szCs w:val="20"/>
        </w:rPr>
      </w:pPr>
    </w:p>
    <w:p w14:paraId="66557286" w14:textId="77777777" w:rsidR="00A2597B" w:rsidRPr="00FD396F" w:rsidRDefault="00A2597B" w:rsidP="00A2597B">
      <w:pPr>
        <w:rPr>
          <w:rFonts w:ascii="Arial" w:hAnsi="Arial" w:cs="Arial"/>
          <w:b/>
          <w:szCs w:val="20"/>
        </w:rPr>
      </w:pPr>
      <w:r>
        <w:rPr>
          <w:rFonts w:ascii="Arial" w:hAnsi="Arial"/>
          <w:b/>
        </w:rPr>
        <w:t>Informazioni su Miraclon</w:t>
      </w:r>
    </w:p>
    <w:p w14:paraId="77176E05" w14:textId="77777777" w:rsidR="00A2597B" w:rsidRPr="00FD396F" w:rsidRDefault="00A2597B" w:rsidP="00A2597B">
      <w:pPr>
        <w:rPr>
          <w:rFonts w:ascii="Arial" w:hAnsi="Arial" w:cs="Arial"/>
          <w:szCs w:val="20"/>
        </w:rPr>
      </w:pPr>
      <w:r>
        <w:rPr>
          <w:rFonts w:ascii="Arial" w:hAnsi="Arial"/>
        </w:rPr>
        <w:t xml:space="preserve">A Miraclon, abbiamo una sola missione chiara - trasformare la stampa flessografica in una partnership con i nostri clienti fornendo competenze e tecnologie leader che permettono di conseguire i loro obiettivi in materia di efficienza, sostenibilità e qualità. Le nostre soluzioni per lastre FLEXCEL, esclusive e completamente integrate, eliminano le variabili di produzione e garantiscono la precisione del 100% necessaria per un trasferimento ottimizzato dell'inchiostro: la base della </w:t>
      </w:r>
      <w:hyperlink r:id="rId14" w:history="1">
        <w:r>
          <w:rPr>
            <w:rStyle w:val="Hyperlink"/>
            <w:rFonts w:ascii="Arial" w:hAnsi="Arial"/>
          </w:rPr>
          <w:t>moderna stampa flessografica</w:t>
        </w:r>
      </w:hyperlink>
      <w:r>
        <w:rPr>
          <w:rFonts w:ascii="Arial" w:hAnsi="Arial"/>
        </w:rPr>
        <w:t>. Il nostro team dedicato aiuta i clienti a raggiungere il loro obiettivo commerciale e realizzare il pieno potenziale del loro investimento nella tecnologia Miraclon. Maggiori informazioni sono disponibili su</w:t>
      </w:r>
      <w:r>
        <w:rPr>
          <w:rFonts w:ascii="Arial" w:hAnsi="Arial"/>
          <w:u w:val="single"/>
        </w:rPr>
        <w:t xml:space="preserve"> </w:t>
      </w:r>
      <w:hyperlink r:id="rId15" w:history="1">
        <w:r>
          <w:rPr>
            <w:rStyle w:val="Hyperlink"/>
            <w:rFonts w:ascii="Arial" w:hAnsi="Arial"/>
          </w:rPr>
          <w:t>www.miraclon.com</w:t>
        </w:r>
      </w:hyperlink>
      <w:r>
        <w:rPr>
          <w:rFonts w:ascii="Arial" w:hAnsi="Arial"/>
        </w:rPr>
        <w:t xml:space="preserve"> e su </w:t>
      </w:r>
      <w:hyperlink r:id="rId16" w:history="1">
        <w:r>
          <w:rPr>
            <w:rStyle w:val="Hyperlink"/>
            <w:rFonts w:ascii="Arial" w:hAnsi="Arial"/>
          </w:rPr>
          <w:t>LinkedIn</w:t>
        </w:r>
      </w:hyperlink>
      <w:r>
        <w:rPr>
          <w:rFonts w:ascii="Arial" w:hAnsi="Arial"/>
        </w:rPr>
        <w:t xml:space="preserve"> e </w:t>
      </w:r>
      <w:hyperlink r:id="rId17" w:history="1">
        <w:r>
          <w:rPr>
            <w:rStyle w:val="Hyperlink"/>
            <w:rFonts w:ascii="Arial" w:hAnsi="Arial"/>
          </w:rPr>
          <w:t>YouTube</w:t>
        </w:r>
      </w:hyperlink>
      <w:r>
        <w:rPr>
          <w:rFonts w:ascii="Arial" w:hAnsi="Arial"/>
        </w:rPr>
        <w:t xml:space="preserve">. </w:t>
      </w:r>
    </w:p>
    <w:p w14:paraId="58E4B2DF" w14:textId="77777777" w:rsidR="00A2597B" w:rsidRPr="00FD396F" w:rsidRDefault="00A2597B" w:rsidP="00A2597B">
      <w:pPr>
        <w:rPr>
          <w:rFonts w:ascii="Arial" w:hAnsi="Arial" w:cs="Arial"/>
          <w:b/>
          <w:bCs/>
          <w:szCs w:val="20"/>
        </w:rPr>
      </w:pPr>
    </w:p>
    <w:p w14:paraId="58AEF4FE" w14:textId="77777777" w:rsidR="00A2597B" w:rsidRPr="00FD396F" w:rsidRDefault="00A2597B" w:rsidP="00A2597B">
      <w:pPr>
        <w:rPr>
          <w:rFonts w:ascii="Arial" w:hAnsi="Arial" w:cs="Arial"/>
          <w:szCs w:val="20"/>
          <w:lang w:val="en-US"/>
        </w:rPr>
      </w:pPr>
    </w:p>
    <w:p w14:paraId="30C78358" w14:textId="2B67D0EC" w:rsidR="00B17D27" w:rsidRPr="00441AF4" w:rsidRDefault="00620675" w:rsidP="00A2597B">
      <w:pPr>
        <w:rPr>
          <w:rFonts w:ascii="Arial" w:hAnsi="Arial" w:cs="Arial"/>
          <w:b/>
          <w:bCs/>
          <w:szCs w:val="20"/>
        </w:rPr>
      </w:pPr>
      <w:r>
        <w:rPr>
          <w:rFonts w:ascii="Arial" w:hAnsi="Arial"/>
          <w:b/>
        </w:rPr>
        <w:t>Informazioni su SGX</w:t>
      </w:r>
    </w:p>
    <w:p w14:paraId="3CD10CEF" w14:textId="17412BC2" w:rsidR="00620675" w:rsidRPr="000B4FFB" w:rsidRDefault="000B4FFB" w:rsidP="00A2597B">
      <w:pPr>
        <w:rPr>
          <w:rFonts w:ascii="Arial" w:hAnsi="Arial" w:cs="Arial"/>
          <w:szCs w:val="20"/>
        </w:rPr>
      </w:pPr>
      <w:r>
        <w:rPr>
          <w:rFonts w:ascii="Arial" w:hAnsi="Arial"/>
        </w:rPr>
        <w:t xml:space="preserve">Con oltre 150 anni di esperienza leader nel settore, le attività SGS &amp; Co e SGK si uniscono per dare vita a SGX, una forza potente nella produzione di imballaggi innovativi. Basandosi sulla tradizione di un servizio affidabile dal 1947 e dal 1953 delle due aziende fondatrici, SGX fornirà l'intera suite di servizi di grafica per imballaggi, produzione di lastre e cilindri e decorazioni metallizzate a brand owner, rivenditori e stampatori, il tutto con l'obiettivo di ridurre la complessità, fornire un prodotto impeccabile sul mercato e sfruttare la portata globale per ottenere coerenza e impatto su vasta scala. </w:t>
      </w:r>
    </w:p>
    <w:sectPr w:rsidR="00620675" w:rsidRPr="000B4FFB" w:rsidSect="004D3EFA">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9D32" w14:textId="77777777" w:rsidR="00447CBF" w:rsidRDefault="00447CBF" w:rsidP="00B17D27">
      <w:r>
        <w:separator/>
      </w:r>
    </w:p>
  </w:endnote>
  <w:endnote w:type="continuationSeparator" w:id="0">
    <w:p w14:paraId="186DE64B" w14:textId="77777777" w:rsidR="00447CBF" w:rsidRDefault="00447CB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432A1" w14:textId="77777777" w:rsidR="00447CBF" w:rsidRDefault="00447CBF" w:rsidP="00B17D27">
      <w:r>
        <w:separator/>
      </w:r>
    </w:p>
  </w:footnote>
  <w:footnote w:type="continuationSeparator" w:id="0">
    <w:p w14:paraId="52DC6689" w14:textId="77777777" w:rsidR="00447CBF" w:rsidRDefault="00447CBF"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963"/>
    <w:multiLevelType w:val="multilevel"/>
    <w:tmpl w:val="90C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16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10C38"/>
    <w:rsid w:val="00037828"/>
    <w:rsid w:val="00040CA8"/>
    <w:rsid w:val="00042FD2"/>
    <w:rsid w:val="00043C8E"/>
    <w:rsid w:val="00052943"/>
    <w:rsid w:val="00055568"/>
    <w:rsid w:val="000712DE"/>
    <w:rsid w:val="00076E9F"/>
    <w:rsid w:val="000A25BE"/>
    <w:rsid w:val="000B12CB"/>
    <w:rsid w:val="000B4FFB"/>
    <w:rsid w:val="000C0C49"/>
    <w:rsid w:val="000C6913"/>
    <w:rsid w:val="000E104A"/>
    <w:rsid w:val="000E274F"/>
    <w:rsid w:val="000F2690"/>
    <w:rsid w:val="0010243D"/>
    <w:rsid w:val="00115CE2"/>
    <w:rsid w:val="0011647B"/>
    <w:rsid w:val="001245E6"/>
    <w:rsid w:val="001247E5"/>
    <w:rsid w:val="00134F87"/>
    <w:rsid w:val="0014108E"/>
    <w:rsid w:val="00142E62"/>
    <w:rsid w:val="00146A6E"/>
    <w:rsid w:val="001529E1"/>
    <w:rsid w:val="00156DBB"/>
    <w:rsid w:val="00160916"/>
    <w:rsid w:val="001642EA"/>
    <w:rsid w:val="00165BAD"/>
    <w:rsid w:val="001818E0"/>
    <w:rsid w:val="00194CE9"/>
    <w:rsid w:val="001B59E0"/>
    <w:rsid w:val="001C156D"/>
    <w:rsid w:val="001D168D"/>
    <w:rsid w:val="00205D6E"/>
    <w:rsid w:val="00225F7F"/>
    <w:rsid w:val="0023060B"/>
    <w:rsid w:val="00234D33"/>
    <w:rsid w:val="00242B42"/>
    <w:rsid w:val="0025519E"/>
    <w:rsid w:val="00256C41"/>
    <w:rsid w:val="00260F3F"/>
    <w:rsid w:val="00261605"/>
    <w:rsid w:val="002677D2"/>
    <w:rsid w:val="00270BDD"/>
    <w:rsid w:val="002863D6"/>
    <w:rsid w:val="0029222C"/>
    <w:rsid w:val="002A164E"/>
    <w:rsid w:val="002A4CF9"/>
    <w:rsid w:val="002B0FA6"/>
    <w:rsid w:val="002B338A"/>
    <w:rsid w:val="002B522D"/>
    <w:rsid w:val="002D3082"/>
    <w:rsid w:val="002E0C42"/>
    <w:rsid w:val="002E6859"/>
    <w:rsid w:val="002E6AA9"/>
    <w:rsid w:val="002F16BB"/>
    <w:rsid w:val="003016A6"/>
    <w:rsid w:val="003110D7"/>
    <w:rsid w:val="00311107"/>
    <w:rsid w:val="00312BCC"/>
    <w:rsid w:val="00317CCD"/>
    <w:rsid w:val="00325DEB"/>
    <w:rsid w:val="00353DBD"/>
    <w:rsid w:val="00357799"/>
    <w:rsid w:val="00383C91"/>
    <w:rsid w:val="00384C0E"/>
    <w:rsid w:val="00395B19"/>
    <w:rsid w:val="003A1F46"/>
    <w:rsid w:val="003A4757"/>
    <w:rsid w:val="003B2D80"/>
    <w:rsid w:val="003B7A73"/>
    <w:rsid w:val="003C0E03"/>
    <w:rsid w:val="003C6ABA"/>
    <w:rsid w:val="003F0A0F"/>
    <w:rsid w:val="003F4928"/>
    <w:rsid w:val="0041594F"/>
    <w:rsid w:val="00421E56"/>
    <w:rsid w:val="00423BF2"/>
    <w:rsid w:val="00427AB6"/>
    <w:rsid w:val="0043173C"/>
    <w:rsid w:val="004319C2"/>
    <w:rsid w:val="0043325D"/>
    <w:rsid w:val="00433434"/>
    <w:rsid w:val="00441AF4"/>
    <w:rsid w:val="00447CBF"/>
    <w:rsid w:val="0047189A"/>
    <w:rsid w:val="00491969"/>
    <w:rsid w:val="00493D20"/>
    <w:rsid w:val="004958A7"/>
    <w:rsid w:val="004A0A23"/>
    <w:rsid w:val="004A1550"/>
    <w:rsid w:val="004A2F28"/>
    <w:rsid w:val="004A3DBF"/>
    <w:rsid w:val="004C46B2"/>
    <w:rsid w:val="004D3EFA"/>
    <w:rsid w:val="004F5713"/>
    <w:rsid w:val="005007EA"/>
    <w:rsid w:val="00502D97"/>
    <w:rsid w:val="005048BB"/>
    <w:rsid w:val="00511739"/>
    <w:rsid w:val="00525B60"/>
    <w:rsid w:val="00526D0A"/>
    <w:rsid w:val="00545645"/>
    <w:rsid w:val="005670CD"/>
    <w:rsid w:val="005674FA"/>
    <w:rsid w:val="00571CEA"/>
    <w:rsid w:val="00584CE9"/>
    <w:rsid w:val="00587621"/>
    <w:rsid w:val="005A1D04"/>
    <w:rsid w:val="005A5F05"/>
    <w:rsid w:val="005D23C0"/>
    <w:rsid w:val="005D2845"/>
    <w:rsid w:val="005E1FFE"/>
    <w:rsid w:val="005F0256"/>
    <w:rsid w:val="006012E7"/>
    <w:rsid w:val="00616925"/>
    <w:rsid w:val="00620675"/>
    <w:rsid w:val="00621DE5"/>
    <w:rsid w:val="00626C2F"/>
    <w:rsid w:val="00637944"/>
    <w:rsid w:val="00641420"/>
    <w:rsid w:val="0064521E"/>
    <w:rsid w:val="00645263"/>
    <w:rsid w:val="00655A9B"/>
    <w:rsid w:val="00671432"/>
    <w:rsid w:val="0067165F"/>
    <w:rsid w:val="0067333F"/>
    <w:rsid w:val="00673413"/>
    <w:rsid w:val="006805DE"/>
    <w:rsid w:val="00687C1F"/>
    <w:rsid w:val="00694593"/>
    <w:rsid w:val="006B4028"/>
    <w:rsid w:val="006B77FA"/>
    <w:rsid w:val="006C5A4A"/>
    <w:rsid w:val="006D0D39"/>
    <w:rsid w:val="006D6B1A"/>
    <w:rsid w:val="006D7E6B"/>
    <w:rsid w:val="006E38BA"/>
    <w:rsid w:val="006F4E2A"/>
    <w:rsid w:val="006F586D"/>
    <w:rsid w:val="00701214"/>
    <w:rsid w:val="00701CCE"/>
    <w:rsid w:val="00707462"/>
    <w:rsid w:val="00710F8F"/>
    <w:rsid w:val="007122DB"/>
    <w:rsid w:val="00713B0E"/>
    <w:rsid w:val="00716919"/>
    <w:rsid w:val="00732C6F"/>
    <w:rsid w:val="00740228"/>
    <w:rsid w:val="007451F2"/>
    <w:rsid w:val="00745730"/>
    <w:rsid w:val="007541AC"/>
    <w:rsid w:val="00773A3C"/>
    <w:rsid w:val="00781BFF"/>
    <w:rsid w:val="007A69D4"/>
    <w:rsid w:val="007A7B5F"/>
    <w:rsid w:val="007C1CAD"/>
    <w:rsid w:val="007C2341"/>
    <w:rsid w:val="007E60EB"/>
    <w:rsid w:val="007F4881"/>
    <w:rsid w:val="00801CBF"/>
    <w:rsid w:val="008026BF"/>
    <w:rsid w:val="00802B8B"/>
    <w:rsid w:val="00810A71"/>
    <w:rsid w:val="0081723F"/>
    <w:rsid w:val="008204F5"/>
    <w:rsid w:val="00825CAF"/>
    <w:rsid w:val="008503D4"/>
    <w:rsid w:val="008503D7"/>
    <w:rsid w:val="00852B7E"/>
    <w:rsid w:val="0086241D"/>
    <w:rsid w:val="00862648"/>
    <w:rsid w:val="00886A49"/>
    <w:rsid w:val="00887890"/>
    <w:rsid w:val="008A20DF"/>
    <w:rsid w:val="008A3481"/>
    <w:rsid w:val="008A7186"/>
    <w:rsid w:val="008B07F7"/>
    <w:rsid w:val="008B73E2"/>
    <w:rsid w:val="008B78E4"/>
    <w:rsid w:val="008C011F"/>
    <w:rsid w:val="008C0CBB"/>
    <w:rsid w:val="008C1755"/>
    <w:rsid w:val="008C5EC3"/>
    <w:rsid w:val="008E107C"/>
    <w:rsid w:val="008F4E2F"/>
    <w:rsid w:val="008F518D"/>
    <w:rsid w:val="00905DD1"/>
    <w:rsid w:val="00910CE9"/>
    <w:rsid w:val="00927222"/>
    <w:rsid w:val="0093546A"/>
    <w:rsid w:val="00946876"/>
    <w:rsid w:val="0095224B"/>
    <w:rsid w:val="0097284F"/>
    <w:rsid w:val="00977BE3"/>
    <w:rsid w:val="00994F2E"/>
    <w:rsid w:val="00997535"/>
    <w:rsid w:val="009976A0"/>
    <w:rsid w:val="009A7B0D"/>
    <w:rsid w:val="009B5075"/>
    <w:rsid w:val="009B7611"/>
    <w:rsid w:val="009C6295"/>
    <w:rsid w:val="009F0665"/>
    <w:rsid w:val="009F4AD9"/>
    <w:rsid w:val="009F697A"/>
    <w:rsid w:val="00A06367"/>
    <w:rsid w:val="00A10858"/>
    <w:rsid w:val="00A2597B"/>
    <w:rsid w:val="00A35E56"/>
    <w:rsid w:val="00A36C06"/>
    <w:rsid w:val="00A377D9"/>
    <w:rsid w:val="00A47D67"/>
    <w:rsid w:val="00A80570"/>
    <w:rsid w:val="00A8070D"/>
    <w:rsid w:val="00A850BF"/>
    <w:rsid w:val="00A86274"/>
    <w:rsid w:val="00A87D51"/>
    <w:rsid w:val="00A93E83"/>
    <w:rsid w:val="00A95931"/>
    <w:rsid w:val="00A95C7A"/>
    <w:rsid w:val="00AA0CAC"/>
    <w:rsid w:val="00AB5391"/>
    <w:rsid w:val="00AB53E9"/>
    <w:rsid w:val="00AC144D"/>
    <w:rsid w:val="00AC7B68"/>
    <w:rsid w:val="00AD1F1F"/>
    <w:rsid w:val="00AF5BE1"/>
    <w:rsid w:val="00B01172"/>
    <w:rsid w:val="00B05A45"/>
    <w:rsid w:val="00B17D27"/>
    <w:rsid w:val="00B21B4D"/>
    <w:rsid w:val="00B36AE1"/>
    <w:rsid w:val="00B50CEB"/>
    <w:rsid w:val="00B53C6E"/>
    <w:rsid w:val="00B55467"/>
    <w:rsid w:val="00B621BD"/>
    <w:rsid w:val="00B64564"/>
    <w:rsid w:val="00B64F9A"/>
    <w:rsid w:val="00B656D3"/>
    <w:rsid w:val="00B71FFA"/>
    <w:rsid w:val="00B77555"/>
    <w:rsid w:val="00B81E06"/>
    <w:rsid w:val="00B81F14"/>
    <w:rsid w:val="00B82063"/>
    <w:rsid w:val="00BA7946"/>
    <w:rsid w:val="00BB0C14"/>
    <w:rsid w:val="00BB0C23"/>
    <w:rsid w:val="00BB1439"/>
    <w:rsid w:val="00BB4EFE"/>
    <w:rsid w:val="00BB76F3"/>
    <w:rsid w:val="00BD119E"/>
    <w:rsid w:val="00BD2285"/>
    <w:rsid w:val="00BD7112"/>
    <w:rsid w:val="00BD7B0D"/>
    <w:rsid w:val="00BF1C56"/>
    <w:rsid w:val="00BF7B2D"/>
    <w:rsid w:val="00C146D5"/>
    <w:rsid w:val="00C22190"/>
    <w:rsid w:val="00C2279C"/>
    <w:rsid w:val="00C403BE"/>
    <w:rsid w:val="00C41751"/>
    <w:rsid w:val="00C5382D"/>
    <w:rsid w:val="00C60A8B"/>
    <w:rsid w:val="00C679A7"/>
    <w:rsid w:val="00C776E0"/>
    <w:rsid w:val="00C8347A"/>
    <w:rsid w:val="00C97512"/>
    <w:rsid w:val="00CA2181"/>
    <w:rsid w:val="00CA2634"/>
    <w:rsid w:val="00CA55A4"/>
    <w:rsid w:val="00CA65CE"/>
    <w:rsid w:val="00CA684D"/>
    <w:rsid w:val="00CA70DB"/>
    <w:rsid w:val="00CB2225"/>
    <w:rsid w:val="00CC2224"/>
    <w:rsid w:val="00CC5311"/>
    <w:rsid w:val="00CD51D2"/>
    <w:rsid w:val="00CD7AEF"/>
    <w:rsid w:val="00CE1EA8"/>
    <w:rsid w:val="00CE6530"/>
    <w:rsid w:val="00CF4136"/>
    <w:rsid w:val="00CF7F97"/>
    <w:rsid w:val="00D10A3E"/>
    <w:rsid w:val="00D14C5B"/>
    <w:rsid w:val="00D166A8"/>
    <w:rsid w:val="00D2677C"/>
    <w:rsid w:val="00D30D2F"/>
    <w:rsid w:val="00D30F51"/>
    <w:rsid w:val="00D31D97"/>
    <w:rsid w:val="00D330C2"/>
    <w:rsid w:val="00D35B14"/>
    <w:rsid w:val="00D40419"/>
    <w:rsid w:val="00D51968"/>
    <w:rsid w:val="00D728D8"/>
    <w:rsid w:val="00D74062"/>
    <w:rsid w:val="00D74B56"/>
    <w:rsid w:val="00D75913"/>
    <w:rsid w:val="00D80230"/>
    <w:rsid w:val="00D811CA"/>
    <w:rsid w:val="00D878CB"/>
    <w:rsid w:val="00D9422B"/>
    <w:rsid w:val="00D97A7C"/>
    <w:rsid w:val="00DA3274"/>
    <w:rsid w:val="00DB2A7E"/>
    <w:rsid w:val="00DC162F"/>
    <w:rsid w:val="00DC645C"/>
    <w:rsid w:val="00DE3D33"/>
    <w:rsid w:val="00E10C1E"/>
    <w:rsid w:val="00E15BC5"/>
    <w:rsid w:val="00E1730E"/>
    <w:rsid w:val="00E20F15"/>
    <w:rsid w:val="00E22CD3"/>
    <w:rsid w:val="00E32887"/>
    <w:rsid w:val="00E32B6A"/>
    <w:rsid w:val="00E5354C"/>
    <w:rsid w:val="00E65286"/>
    <w:rsid w:val="00E6590A"/>
    <w:rsid w:val="00E72949"/>
    <w:rsid w:val="00E7750F"/>
    <w:rsid w:val="00E815D3"/>
    <w:rsid w:val="00E87A98"/>
    <w:rsid w:val="00E90859"/>
    <w:rsid w:val="00E90943"/>
    <w:rsid w:val="00E9382E"/>
    <w:rsid w:val="00EA44FE"/>
    <w:rsid w:val="00EB37CF"/>
    <w:rsid w:val="00EC0D33"/>
    <w:rsid w:val="00EE655C"/>
    <w:rsid w:val="00EF12D3"/>
    <w:rsid w:val="00EF527F"/>
    <w:rsid w:val="00EF6EF4"/>
    <w:rsid w:val="00F204F2"/>
    <w:rsid w:val="00F344E9"/>
    <w:rsid w:val="00F35E3B"/>
    <w:rsid w:val="00F36D7C"/>
    <w:rsid w:val="00F37A13"/>
    <w:rsid w:val="00F37E72"/>
    <w:rsid w:val="00F445B3"/>
    <w:rsid w:val="00F577B5"/>
    <w:rsid w:val="00F752C3"/>
    <w:rsid w:val="00F755F3"/>
    <w:rsid w:val="00FA44B9"/>
    <w:rsid w:val="00FB1787"/>
    <w:rsid w:val="00FC72C3"/>
    <w:rsid w:val="00FD5A2F"/>
    <w:rsid w:val="00FF1536"/>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7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next w:val="Normal"/>
    <w:link w:val="Heading3Char"/>
    <w:uiPriority w:val="9"/>
    <w:semiHidden/>
    <w:unhideWhenUsed/>
    <w:qFormat/>
    <w:rsid w:val="00A377D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character" w:styleId="FollowedHyperlink">
    <w:name w:val="FollowedHyperlink"/>
    <w:basedOn w:val="DefaultParagraphFont"/>
    <w:uiPriority w:val="99"/>
    <w:semiHidden/>
    <w:unhideWhenUsed/>
    <w:rsid w:val="00A80570"/>
    <w:rPr>
      <w:color w:val="954F72" w:themeColor="followedHyperlink"/>
      <w:u w:val="single"/>
    </w:rPr>
  </w:style>
  <w:style w:type="character" w:customStyle="1" w:styleId="Heading3Char">
    <w:name w:val="Heading 3 Char"/>
    <w:basedOn w:val="DefaultParagraphFont"/>
    <w:link w:val="Heading3"/>
    <w:uiPriority w:val="9"/>
    <w:semiHidden/>
    <w:rsid w:val="00A377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www.miraclon.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E2AD9-0006-4282-B4A7-F99FA87919D8}">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0A3D35BE-730C-4D19-8AFE-EA6003549806}">
  <ds:schemaRefs>
    <ds:schemaRef ds:uri="http://schemas.microsoft.com/sharepoint/v3/contenttype/forms"/>
  </ds:schemaRefs>
</ds:datastoreItem>
</file>

<file path=customXml/itemProps3.xml><?xml version="1.0" encoding="utf-8"?>
<ds:datastoreItem xmlns:ds="http://schemas.openxmlformats.org/officeDocument/2006/customXml" ds:itemID="{7FA4D5C5-3AF2-4ECF-9397-61EA4DC7C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2025-09-08T13:36:00Z</dcterms:created>
  <dcterms:modified xsi:type="dcterms:W3CDTF">2025-09-22T09:57:00Z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