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969D" w14:textId="77777777" w:rsidR="00CF0755" w:rsidRPr="00641CF9" w:rsidRDefault="00CF0755" w:rsidP="00CF0755">
      <w:pPr>
        <w:tabs>
          <w:tab w:val="left" w:pos="245"/>
        </w:tabs>
        <w:spacing w:after="0" w:line="240" w:lineRule="auto"/>
        <w:rPr>
          <w:rFonts w:ascii="Calibri" w:eastAsia="Times New Roman" w:hAnsi="Calibri" w:cs="Calibri"/>
          <w:kern w:val="0"/>
          <w:szCs w:val="20"/>
          <w14:ligatures w14:val="none"/>
        </w:rPr>
      </w:pPr>
      <w:r w:rsidRPr="00641CF9">
        <w:rPr>
          <w:rFonts w:ascii="Calibri" w:hAnsi="Calibri" w:cs="Calibri"/>
          <w:b/>
          <w:noProof/>
          <w:color w:val="FF0000"/>
          <w:kern w:val="0"/>
          <w14:ligatures w14:val="none"/>
        </w:rPr>
        <w:drawing>
          <wp:inline distT="0" distB="0" distL="0" distR="0" wp14:anchorId="0C870C1E" wp14:editId="33E88888">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463FE385" w14:textId="77777777" w:rsidR="00CF0755" w:rsidRPr="00641CF9" w:rsidRDefault="00CF0755" w:rsidP="00CF0755">
      <w:pPr>
        <w:tabs>
          <w:tab w:val="left" w:pos="245"/>
        </w:tabs>
        <w:spacing w:after="0" w:line="240" w:lineRule="auto"/>
        <w:rPr>
          <w:rFonts w:ascii="Calibri" w:eastAsia="Times New Roman" w:hAnsi="Calibri" w:cs="Calibri"/>
          <w:kern w:val="0"/>
          <w:szCs w:val="20"/>
          <w14:ligatures w14:val="none"/>
        </w:rPr>
      </w:pPr>
    </w:p>
    <w:p w14:paraId="1C084108" w14:textId="77777777" w:rsidR="00CF0755" w:rsidRPr="00641CF9" w:rsidRDefault="00CF0755" w:rsidP="00CF0755">
      <w:pPr>
        <w:tabs>
          <w:tab w:val="left" w:pos="245"/>
        </w:tabs>
        <w:spacing w:after="0" w:line="240" w:lineRule="auto"/>
        <w:rPr>
          <w:rFonts w:ascii="Calibri" w:eastAsia="Times New Roman" w:hAnsi="Calibri" w:cs="Calibri"/>
          <w:color w:val="003399"/>
          <w:kern w:val="0"/>
          <w14:ligatures w14:val="none"/>
        </w:rPr>
      </w:pPr>
      <w:r w:rsidRPr="00641CF9">
        <w:rPr>
          <w:rFonts w:ascii="Calibri" w:hAnsi="Calibri" w:cs="Calibri"/>
          <w:noProof/>
          <w:kern w:val="0"/>
          <w:lang w:eastAsia="de-CH"/>
          <w14:ligatures w14:val="none"/>
        </w:rPr>
        <w:drawing>
          <wp:inline distT="0" distB="0" distL="0" distR="0" wp14:anchorId="7ACA94A2" wp14:editId="48B4F2C7">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3B38FF9" w14:textId="77777777" w:rsidR="00CF0755" w:rsidRPr="00641CF9" w:rsidRDefault="00CF0755" w:rsidP="00CF0755">
      <w:pPr>
        <w:spacing w:after="0" w:line="240" w:lineRule="auto"/>
        <w:rPr>
          <w:rFonts w:ascii="Arial" w:eastAsia="Times New Roman" w:hAnsi="Arial" w:cs="Arial"/>
          <w:b/>
          <w:kern w:val="0"/>
          <w:sz w:val="28"/>
          <w:szCs w:val="28"/>
          <w14:ligatures w14:val="none"/>
        </w:rPr>
      </w:pPr>
    </w:p>
    <w:p w14:paraId="1AA7028D" w14:textId="77777777" w:rsidR="00CF0755" w:rsidRPr="00A3398C" w:rsidRDefault="00CF0755" w:rsidP="00CF0755">
      <w:pPr>
        <w:spacing w:after="0" w:line="240" w:lineRule="auto"/>
        <w:rPr>
          <w:rFonts w:ascii="Arial" w:eastAsia="Aptos" w:hAnsi="Arial" w:cs="Arial"/>
          <w:b/>
          <w:bCs/>
          <w:kern w:val="0"/>
          <w:lang w:val="en-GB"/>
        </w:rPr>
      </w:pPr>
      <w:r w:rsidRPr="00A3398C">
        <w:rPr>
          <w:rFonts w:ascii="Arial" w:eastAsia="Aptos" w:hAnsi="Arial" w:cs="Arial"/>
          <w:b/>
          <w:bCs/>
          <w:kern w:val="0"/>
          <w:lang w:val="en-GB"/>
        </w:rPr>
        <w:t xml:space="preserve">PR Contacts:                                                                </w:t>
      </w:r>
    </w:p>
    <w:p w14:paraId="14198C74" w14:textId="77777777" w:rsidR="00CF0755" w:rsidRPr="00A3398C" w:rsidRDefault="00CF0755" w:rsidP="00CF0755">
      <w:pPr>
        <w:spacing w:after="0" w:line="240" w:lineRule="auto"/>
        <w:rPr>
          <w:rFonts w:ascii="Arial" w:eastAsia="Aptos" w:hAnsi="Arial" w:cs="Arial"/>
          <w:kern w:val="0"/>
          <w:lang w:val="en-GB"/>
        </w:rPr>
      </w:pPr>
      <w:r w:rsidRPr="00A3398C">
        <w:rPr>
          <w:rFonts w:ascii="Arial" w:eastAsia="Aptos" w:hAnsi="Arial" w:cs="Arial"/>
          <w:kern w:val="0"/>
          <w:lang w:val="en-GB"/>
        </w:rPr>
        <w:t xml:space="preserve">Nick Stacy, Sun Chemical                Sirah Awan, AD Communications, UK </w:t>
      </w:r>
    </w:p>
    <w:p w14:paraId="332DFE94" w14:textId="77777777" w:rsidR="00CF0755" w:rsidRPr="00A3398C" w:rsidRDefault="00CF0755" w:rsidP="00CF0755">
      <w:pPr>
        <w:spacing w:after="0" w:line="240" w:lineRule="auto"/>
        <w:rPr>
          <w:rFonts w:ascii="Arial" w:eastAsia="Aptos" w:hAnsi="Arial" w:cs="Arial"/>
          <w:kern w:val="0"/>
          <w:lang w:val="en-GB"/>
        </w:rPr>
      </w:pPr>
      <w:r w:rsidRPr="00A3398C">
        <w:rPr>
          <w:rFonts w:ascii="Arial" w:eastAsia="Aptos" w:hAnsi="Arial" w:cs="Arial"/>
          <w:kern w:val="0"/>
          <w:lang w:eastAsia="en-GB"/>
        </w:rPr>
        <w:t>+1 859 628 2045</w:t>
      </w:r>
      <w:r w:rsidRPr="00A3398C">
        <w:rPr>
          <w:rFonts w:ascii="Arial" w:eastAsia="Aptos" w:hAnsi="Arial" w:cs="Arial"/>
          <w:kern w:val="0"/>
          <w:lang w:val="en-GB"/>
        </w:rPr>
        <w:t>                               +44 (0)1372 460542</w:t>
      </w:r>
    </w:p>
    <w:p w14:paraId="068C55B3" w14:textId="77777777" w:rsidR="00CF0755" w:rsidRPr="00A3398C" w:rsidRDefault="00CF0755" w:rsidP="00CF0755">
      <w:pPr>
        <w:spacing w:after="0" w:line="240" w:lineRule="auto"/>
        <w:rPr>
          <w:rFonts w:ascii="Arial" w:eastAsia="Aptos" w:hAnsi="Arial" w:cs="Arial"/>
          <w:kern w:val="0"/>
          <w:u w:val="single"/>
          <w:lang w:val="en-GB"/>
        </w:rPr>
      </w:pPr>
      <w:hyperlink r:id="rId11" w:history="1">
        <w:r w:rsidRPr="00A3398C">
          <w:rPr>
            <w:rFonts w:ascii="Arial" w:eastAsia="Aptos" w:hAnsi="Arial" w:cs="Arial"/>
            <w:color w:val="467886"/>
            <w:kern w:val="0"/>
            <w:u w:val="single"/>
            <w:lang w:val="en-GB"/>
          </w:rPr>
          <w:t>nick.stacy@sunchemical.com</w:t>
        </w:r>
      </w:hyperlink>
      <w:r w:rsidRPr="00A3398C">
        <w:rPr>
          <w:rFonts w:ascii="Arial" w:eastAsia="Aptos" w:hAnsi="Arial" w:cs="Arial"/>
          <w:kern w:val="0"/>
          <w:lang w:val="en-GB"/>
        </w:rPr>
        <w:t xml:space="preserve">          </w:t>
      </w:r>
      <w:hyperlink r:id="rId12" w:history="1">
        <w:r w:rsidRPr="00A3398C">
          <w:rPr>
            <w:rFonts w:ascii="Arial" w:eastAsia="Aptos" w:hAnsi="Arial" w:cs="Arial"/>
            <w:color w:val="467886"/>
            <w:kern w:val="0"/>
            <w:u w:val="single"/>
            <w:lang w:val="en-GB"/>
          </w:rPr>
          <w:t>sawan@adcomms.co.uk</w:t>
        </w:r>
      </w:hyperlink>
      <w:r w:rsidRPr="00A3398C">
        <w:rPr>
          <w:rFonts w:ascii="Arial" w:eastAsia="Aptos" w:hAnsi="Arial" w:cs="Arial"/>
          <w:kern w:val="0"/>
          <w:u w:val="single"/>
          <w:lang w:val="en-GB"/>
        </w:rPr>
        <w:t xml:space="preserve"> </w:t>
      </w:r>
    </w:p>
    <w:p w14:paraId="50C07703" w14:textId="77777777" w:rsidR="00CF0755" w:rsidRPr="00641CF9" w:rsidRDefault="00CF0755" w:rsidP="00CF0755">
      <w:pPr>
        <w:spacing w:after="0" w:line="240" w:lineRule="auto"/>
        <w:jc w:val="center"/>
        <w:rPr>
          <w:rFonts w:ascii="Arial Black" w:hAnsi="Arial Black" w:cs="Calibri"/>
          <w:b/>
          <w:kern w:val="0"/>
          <w:sz w:val="24"/>
          <w:szCs w:val="24"/>
          <w14:ligatures w14:val="none"/>
        </w:rPr>
      </w:pPr>
    </w:p>
    <w:p w14:paraId="21924411" w14:textId="622E01A9" w:rsidR="00CF0755" w:rsidRPr="00CF0755" w:rsidRDefault="00CF0755" w:rsidP="00CF0755">
      <w:pPr>
        <w:spacing w:after="0" w:line="240" w:lineRule="auto"/>
        <w:jc w:val="center"/>
        <w:rPr>
          <w:rFonts w:ascii="Arial Black" w:eastAsia="Times New Roman" w:hAnsi="Arial Black" w:cs="Times New Roman"/>
          <w:b/>
          <w:bCs/>
          <w:kern w:val="0"/>
          <w:sz w:val="28"/>
          <w:szCs w:val="28"/>
          <w:lang w:val="en-GB"/>
          <w14:ligatures w14:val="none"/>
        </w:rPr>
      </w:pPr>
      <w:r w:rsidRPr="00CF0755">
        <w:rPr>
          <w:rFonts w:ascii="Arial Black" w:eastAsia="Times New Roman" w:hAnsi="Arial Black" w:cs="Times New Roman"/>
          <w:b/>
          <w:bCs/>
          <w:kern w:val="0"/>
          <w:sz w:val="28"/>
          <w:szCs w:val="28"/>
          <w:lang w:val="en-GB"/>
          <w14:ligatures w14:val="none"/>
        </w:rPr>
        <w:t xml:space="preserve">Sun Chemical </w:t>
      </w:r>
      <w:r>
        <w:rPr>
          <w:rFonts w:ascii="Arial Black" w:eastAsia="Times New Roman" w:hAnsi="Arial Black" w:cs="Times New Roman"/>
          <w:b/>
          <w:bCs/>
          <w:kern w:val="0"/>
          <w:sz w:val="28"/>
          <w:szCs w:val="28"/>
          <w:lang w:val="en-GB"/>
          <w14:ligatures w14:val="none"/>
        </w:rPr>
        <w:t>Releases</w:t>
      </w:r>
      <w:r w:rsidRPr="00CF0755">
        <w:rPr>
          <w:rFonts w:ascii="Arial Black" w:eastAsia="Times New Roman" w:hAnsi="Arial Black" w:cs="Times New Roman"/>
          <w:b/>
          <w:bCs/>
          <w:kern w:val="0"/>
          <w:sz w:val="28"/>
          <w:szCs w:val="28"/>
          <w:lang w:val="en-GB"/>
          <w14:ligatures w14:val="none"/>
        </w:rPr>
        <w:t xml:space="preserve"> </w:t>
      </w:r>
      <w:r>
        <w:rPr>
          <w:rFonts w:ascii="Arial Black" w:eastAsia="Times New Roman" w:hAnsi="Arial Black" w:cs="Times New Roman"/>
          <w:b/>
          <w:bCs/>
          <w:kern w:val="0"/>
          <w:sz w:val="28"/>
          <w:szCs w:val="28"/>
          <w:lang w:val="en-GB"/>
          <w14:ligatures w14:val="none"/>
        </w:rPr>
        <w:t>Spring</w:t>
      </w:r>
      <w:r w:rsidRPr="00CF0755">
        <w:rPr>
          <w:rFonts w:ascii="Arial Black" w:eastAsia="Times New Roman" w:hAnsi="Arial Black" w:cs="Times New Roman"/>
          <w:b/>
          <w:bCs/>
          <w:kern w:val="0"/>
          <w:sz w:val="28"/>
          <w:szCs w:val="28"/>
          <w:lang w:val="en-GB"/>
          <w14:ligatures w14:val="none"/>
        </w:rPr>
        <w:t xml:space="preserve"> 202</w:t>
      </w:r>
      <w:r>
        <w:rPr>
          <w:rFonts w:ascii="Arial Black" w:eastAsia="Times New Roman" w:hAnsi="Arial Black" w:cs="Times New Roman"/>
          <w:b/>
          <w:bCs/>
          <w:kern w:val="0"/>
          <w:sz w:val="28"/>
          <w:szCs w:val="28"/>
          <w:lang w:val="en-GB"/>
          <w14:ligatures w14:val="none"/>
        </w:rPr>
        <w:t>6</w:t>
      </w:r>
      <w:r w:rsidRPr="00CF0755">
        <w:rPr>
          <w:rFonts w:ascii="Arial Black" w:eastAsia="Times New Roman" w:hAnsi="Arial Black" w:cs="Times New Roman"/>
          <w:b/>
          <w:bCs/>
          <w:kern w:val="0"/>
          <w:sz w:val="28"/>
          <w:szCs w:val="28"/>
          <w:lang w:val="en-GB"/>
          <w14:ligatures w14:val="none"/>
        </w:rPr>
        <w:t xml:space="preserve"> Regulatory Newsletter</w:t>
      </w:r>
    </w:p>
    <w:p w14:paraId="327EAD87" w14:textId="77777777" w:rsidR="00CF0755" w:rsidRPr="00641CF9" w:rsidRDefault="00CF0755" w:rsidP="00CF0755">
      <w:pPr>
        <w:spacing w:after="0" w:line="240" w:lineRule="auto"/>
        <w:jc w:val="center"/>
        <w:rPr>
          <w:rFonts w:ascii="Arial Narrow" w:eastAsia="Times New Roman" w:hAnsi="Arial Narrow" w:cs="Times New Roman"/>
          <w:sz w:val="24"/>
          <w:szCs w:val="24"/>
        </w:rPr>
      </w:pPr>
    </w:p>
    <w:p w14:paraId="37DB9E16" w14:textId="4F7AAFF4" w:rsidR="00CF0755" w:rsidRDefault="00CF0755" w:rsidP="00794E95">
      <w:pPr>
        <w:spacing w:line="278" w:lineRule="auto"/>
        <w:jc w:val="both"/>
        <w:rPr>
          <w:rFonts w:ascii="Arial Narrow" w:hAnsi="Arial Narrow"/>
          <w:i/>
          <w:iCs/>
          <w:sz w:val="24"/>
          <w:szCs w:val="24"/>
          <w:lang w:val="en-GB"/>
        </w:rPr>
      </w:pPr>
      <w:r w:rsidRPr="00CF0755">
        <w:rPr>
          <w:rFonts w:ascii="Arial Narrow" w:hAnsi="Arial Narrow"/>
          <w:b/>
          <w:bCs/>
          <w:sz w:val="24"/>
          <w:szCs w:val="24"/>
          <w:lang w:val="en-GB"/>
        </w:rPr>
        <w:t>PARSIPPANY, N.J., U.S.A.  </w:t>
      </w:r>
      <w:r w:rsidRPr="00CF0755">
        <w:rPr>
          <w:rFonts w:ascii="Arial Narrow" w:hAnsi="Arial Narrow"/>
          <w:sz w:val="24"/>
          <w:szCs w:val="24"/>
          <w:lang w:val="en-GB"/>
        </w:rPr>
        <w:t xml:space="preserve">– </w:t>
      </w:r>
      <w:r w:rsidR="00B81023">
        <w:rPr>
          <w:rFonts w:ascii="Arial Narrow" w:hAnsi="Arial Narrow"/>
          <w:sz w:val="24"/>
          <w:szCs w:val="24"/>
          <w:lang w:val="en-GB"/>
        </w:rPr>
        <w:t>April</w:t>
      </w:r>
      <w:r w:rsidRPr="00CF0755">
        <w:rPr>
          <w:rFonts w:ascii="Arial Narrow" w:hAnsi="Arial Narrow"/>
          <w:sz w:val="24"/>
          <w:szCs w:val="24"/>
          <w:lang w:val="en-GB"/>
        </w:rPr>
        <w:t xml:space="preserve"> </w:t>
      </w:r>
      <w:r w:rsidR="00B81023">
        <w:rPr>
          <w:rFonts w:ascii="Arial Narrow" w:hAnsi="Arial Narrow"/>
          <w:sz w:val="24"/>
          <w:szCs w:val="24"/>
          <w:lang w:val="en-GB"/>
        </w:rPr>
        <w:t>28</w:t>
      </w:r>
      <w:r w:rsidRPr="00CF0755">
        <w:rPr>
          <w:rFonts w:ascii="Arial Narrow" w:hAnsi="Arial Narrow"/>
          <w:sz w:val="24"/>
          <w:szCs w:val="24"/>
          <w:lang w:val="en-GB"/>
        </w:rPr>
        <w:t>, 202</w:t>
      </w:r>
      <w:r w:rsidR="00794E95">
        <w:rPr>
          <w:rFonts w:ascii="Arial Narrow" w:hAnsi="Arial Narrow"/>
          <w:sz w:val="24"/>
          <w:szCs w:val="24"/>
          <w:lang w:val="en-GB"/>
        </w:rPr>
        <w:t>6</w:t>
      </w:r>
      <w:r w:rsidRPr="00CF0755">
        <w:rPr>
          <w:rFonts w:ascii="Arial Narrow" w:hAnsi="Arial Narrow"/>
          <w:sz w:val="24"/>
          <w:szCs w:val="24"/>
          <w:lang w:val="en-GB"/>
        </w:rPr>
        <w:t xml:space="preserve"> – Sun Chemical has released its </w:t>
      </w:r>
      <w:r w:rsidR="00794E95">
        <w:rPr>
          <w:rFonts w:ascii="Arial Narrow" w:hAnsi="Arial Narrow"/>
          <w:sz w:val="24"/>
          <w:szCs w:val="24"/>
          <w:lang w:val="en-GB"/>
        </w:rPr>
        <w:t>Spring</w:t>
      </w:r>
      <w:r w:rsidRPr="00CF0755">
        <w:rPr>
          <w:rFonts w:ascii="Arial Narrow" w:hAnsi="Arial Narrow"/>
          <w:sz w:val="24"/>
          <w:szCs w:val="24"/>
          <w:lang w:val="en-GB"/>
        </w:rPr>
        <w:t xml:space="preserve"> 202</w:t>
      </w:r>
      <w:r>
        <w:rPr>
          <w:rFonts w:ascii="Arial Narrow" w:hAnsi="Arial Narrow"/>
          <w:sz w:val="24"/>
          <w:szCs w:val="24"/>
          <w:lang w:val="en-GB"/>
        </w:rPr>
        <w:t>6</w:t>
      </w:r>
      <w:r w:rsidRPr="00CF0755">
        <w:rPr>
          <w:rFonts w:ascii="Arial Narrow" w:hAnsi="Arial Narrow"/>
          <w:sz w:val="24"/>
          <w:szCs w:val="24"/>
          <w:lang w:val="en-GB"/>
        </w:rPr>
        <w:t xml:space="preserve"> Regulatory Newsletter, which provides customers with updates on the latest regulatory issues</w:t>
      </w:r>
      <w:r w:rsidR="00794E95">
        <w:rPr>
          <w:rFonts w:ascii="Arial Narrow" w:hAnsi="Arial Narrow"/>
          <w:sz w:val="24"/>
          <w:szCs w:val="24"/>
          <w:lang w:val="en-GB"/>
        </w:rPr>
        <w:t xml:space="preserve"> </w:t>
      </w:r>
      <w:r w:rsidRPr="00CF0755">
        <w:rPr>
          <w:rFonts w:ascii="Arial Narrow" w:hAnsi="Arial Narrow"/>
          <w:sz w:val="24"/>
          <w:szCs w:val="24"/>
          <w:lang w:val="en-GB"/>
        </w:rPr>
        <w:t>impacting the packaging, inks and pigments industries</w:t>
      </w:r>
      <w:r>
        <w:rPr>
          <w:rFonts w:ascii="Arial Narrow" w:hAnsi="Arial Narrow"/>
          <w:sz w:val="24"/>
          <w:szCs w:val="24"/>
          <w:lang w:val="en-GB"/>
        </w:rPr>
        <w:t xml:space="preserve">, across Europe, </w:t>
      </w:r>
      <w:r w:rsidR="004F58CA">
        <w:rPr>
          <w:rFonts w:ascii="Arial Narrow" w:hAnsi="Arial Narrow"/>
          <w:sz w:val="24"/>
          <w:szCs w:val="24"/>
          <w:lang w:val="en-GB"/>
        </w:rPr>
        <w:t xml:space="preserve">the </w:t>
      </w:r>
      <w:r>
        <w:rPr>
          <w:rFonts w:ascii="Arial Narrow" w:hAnsi="Arial Narrow"/>
          <w:sz w:val="24"/>
          <w:szCs w:val="24"/>
          <w:lang w:val="en-GB"/>
        </w:rPr>
        <w:t xml:space="preserve">UK, China, North America and other global markets. </w:t>
      </w:r>
    </w:p>
    <w:p w14:paraId="143FD7A8" w14:textId="69EE02DD" w:rsidR="002F0FCD" w:rsidRDefault="002F0FCD" w:rsidP="002F0FCD">
      <w:pPr>
        <w:rPr>
          <w:rFonts w:ascii="Arial Narrow" w:hAnsi="Arial Narrow"/>
          <w:sz w:val="24"/>
          <w:szCs w:val="24"/>
          <w:lang w:val="en-GB"/>
        </w:rPr>
      </w:pPr>
      <w:r w:rsidRPr="002F0FCD">
        <w:rPr>
          <w:rFonts w:ascii="Arial Narrow" w:hAnsi="Arial Narrow"/>
          <w:sz w:val="24"/>
          <w:szCs w:val="24"/>
          <w:lang w:val="en-GB"/>
        </w:rPr>
        <w:t>“Sun Chemical releases regulatory newsletters twice a year to make it easier for our customers to comply with the regulations that affect their businesses</w:t>
      </w:r>
      <w:r w:rsidR="00130A8E">
        <w:rPr>
          <w:rFonts w:ascii="Arial Narrow" w:hAnsi="Arial Narrow"/>
          <w:sz w:val="24"/>
          <w:szCs w:val="24"/>
          <w:lang w:val="en-GB"/>
        </w:rPr>
        <w:t xml:space="preserve"> today </w:t>
      </w:r>
      <w:r w:rsidR="00130A8E" w:rsidRPr="00130A8E">
        <w:rPr>
          <w:rFonts w:ascii="Arial Narrow" w:hAnsi="Arial Narrow"/>
          <w:sz w:val="24"/>
          <w:szCs w:val="24"/>
          <w:lang w:val="en-GB"/>
        </w:rPr>
        <w:t>and plan for regulations that will affect their business tomorrow</w:t>
      </w:r>
      <w:r w:rsidRPr="002F0FCD">
        <w:rPr>
          <w:rFonts w:ascii="Arial Narrow" w:hAnsi="Arial Narrow"/>
          <w:sz w:val="24"/>
          <w:szCs w:val="24"/>
          <w:lang w:val="en-GB"/>
        </w:rPr>
        <w:t xml:space="preserve">,” said Bob Kendrick, Director Corporate Regulatory, Sun Chemical. “Through our sustainable product offerings, global customer support team and informational newsletters, we are consistently committed to helping our industry partners and customers to ‘Experience. </w:t>
      </w:r>
      <w:r w:rsidRPr="002F0FCD">
        <w:rPr>
          <w:rFonts w:ascii="Arial Narrow" w:hAnsi="Arial Narrow"/>
          <w:i/>
          <w:iCs/>
          <w:sz w:val="24"/>
          <w:szCs w:val="24"/>
          <w:lang w:val="en-GB"/>
        </w:rPr>
        <w:t xml:space="preserve">Transformation.’ </w:t>
      </w:r>
      <w:r w:rsidRPr="002F0FCD">
        <w:rPr>
          <w:rFonts w:ascii="Arial Narrow" w:hAnsi="Arial Narrow"/>
          <w:sz w:val="24"/>
          <w:szCs w:val="24"/>
          <w:lang w:val="en-GB"/>
        </w:rPr>
        <w:t>and be better prepared to face the industry’s ever-changing regulatory landscape.”</w:t>
      </w:r>
    </w:p>
    <w:p w14:paraId="1429272E" w14:textId="27F6E475" w:rsidR="002F0FCD" w:rsidRPr="002F0FCD" w:rsidRDefault="002F0FCD" w:rsidP="002F0FCD">
      <w:pPr>
        <w:spacing w:line="278" w:lineRule="auto"/>
        <w:rPr>
          <w:rFonts w:ascii="Arial Narrow" w:hAnsi="Arial Narrow"/>
          <w:i/>
          <w:iCs/>
          <w:sz w:val="24"/>
          <w:szCs w:val="24"/>
          <w:lang w:val="en-GB"/>
        </w:rPr>
      </w:pPr>
      <w:r w:rsidRPr="00CF0755">
        <w:rPr>
          <w:rFonts w:ascii="Arial Narrow" w:hAnsi="Arial Narrow"/>
          <w:sz w:val="24"/>
          <w:szCs w:val="24"/>
          <w:lang w:val="en-GB"/>
        </w:rPr>
        <w:t>Sun Chemical’s Regulatory Newsletter helps customers understand changing legislation and prepare for new compliance requirements impacting food contact materials, chemicals regulation and packaging policies.</w:t>
      </w:r>
    </w:p>
    <w:p w14:paraId="103B31E7" w14:textId="34E12634" w:rsidR="00CF0755" w:rsidRPr="00CF0755" w:rsidRDefault="00CF0755" w:rsidP="00CF0755">
      <w:pPr>
        <w:spacing w:line="278" w:lineRule="auto"/>
        <w:rPr>
          <w:rFonts w:ascii="Arial Narrow" w:hAnsi="Arial Narrow"/>
          <w:sz w:val="24"/>
          <w:szCs w:val="24"/>
          <w:lang w:val="en-GB"/>
        </w:rPr>
      </w:pPr>
      <w:r w:rsidRPr="00CF0755">
        <w:rPr>
          <w:rFonts w:ascii="Arial Narrow" w:hAnsi="Arial Narrow"/>
          <w:sz w:val="24"/>
          <w:szCs w:val="24"/>
          <w:lang w:val="en-GB"/>
        </w:rPr>
        <w:t xml:space="preserve">Highlights from the </w:t>
      </w:r>
      <w:r>
        <w:rPr>
          <w:rFonts w:ascii="Arial Narrow" w:hAnsi="Arial Narrow"/>
          <w:sz w:val="24"/>
          <w:szCs w:val="24"/>
          <w:lang w:val="en-GB"/>
        </w:rPr>
        <w:t>Spring</w:t>
      </w:r>
      <w:r w:rsidRPr="00CF0755">
        <w:rPr>
          <w:rFonts w:ascii="Arial Narrow" w:hAnsi="Arial Narrow"/>
          <w:sz w:val="24"/>
          <w:szCs w:val="24"/>
          <w:lang w:val="en-GB"/>
        </w:rPr>
        <w:t xml:space="preserve"> 202</w:t>
      </w:r>
      <w:r>
        <w:rPr>
          <w:rFonts w:ascii="Arial Narrow" w:hAnsi="Arial Narrow"/>
          <w:sz w:val="24"/>
          <w:szCs w:val="24"/>
          <w:lang w:val="en-GB"/>
        </w:rPr>
        <w:t>6</w:t>
      </w:r>
      <w:r w:rsidRPr="00CF0755">
        <w:rPr>
          <w:rFonts w:ascii="Arial Narrow" w:hAnsi="Arial Narrow"/>
          <w:sz w:val="24"/>
          <w:szCs w:val="24"/>
          <w:lang w:val="en-GB"/>
        </w:rPr>
        <w:t xml:space="preserve"> edition include:</w:t>
      </w:r>
    </w:p>
    <w:p w14:paraId="4F7864B2" w14:textId="77777777" w:rsidR="004F58CA" w:rsidRPr="004F58CA" w:rsidRDefault="004F58CA" w:rsidP="004F58CA">
      <w:pPr>
        <w:pStyle w:val="ListParagraph"/>
        <w:numPr>
          <w:ilvl w:val="0"/>
          <w:numId w:val="1"/>
        </w:numPr>
        <w:spacing w:line="278" w:lineRule="auto"/>
        <w:rPr>
          <w:rFonts w:ascii="Arial Narrow" w:hAnsi="Arial Narrow"/>
          <w:sz w:val="24"/>
          <w:szCs w:val="24"/>
          <w:lang w:val="en-GB"/>
        </w:rPr>
      </w:pPr>
      <w:r>
        <w:rPr>
          <w:rFonts w:ascii="Arial Narrow" w:hAnsi="Arial Narrow"/>
          <w:sz w:val="24"/>
          <w:szCs w:val="24"/>
          <w:lang w:val="en-GB"/>
        </w:rPr>
        <w:t>Recent amendments</w:t>
      </w:r>
      <w:r w:rsidRPr="004F58CA">
        <w:rPr>
          <w:rFonts w:ascii="Arial Narrow" w:hAnsi="Arial Narrow"/>
          <w:sz w:val="24"/>
          <w:szCs w:val="24"/>
          <w:lang w:val="en-GB"/>
        </w:rPr>
        <w:t xml:space="preserve"> </w:t>
      </w:r>
      <w:r>
        <w:rPr>
          <w:rFonts w:ascii="Arial Narrow" w:hAnsi="Arial Narrow"/>
          <w:sz w:val="24"/>
          <w:szCs w:val="24"/>
          <w:lang w:val="en-GB"/>
        </w:rPr>
        <w:t>to the</w:t>
      </w:r>
      <w:r w:rsidRPr="004F58CA">
        <w:rPr>
          <w:rFonts w:ascii="Arial Narrow" w:hAnsi="Arial Narrow"/>
          <w:sz w:val="24"/>
          <w:szCs w:val="24"/>
          <w:lang w:val="en-GB"/>
        </w:rPr>
        <w:t xml:space="preserve"> German Consumer Goods Ordinance</w:t>
      </w:r>
      <w:r>
        <w:rPr>
          <w:rFonts w:ascii="Arial Narrow" w:hAnsi="Arial Narrow"/>
          <w:sz w:val="24"/>
          <w:szCs w:val="24"/>
          <w:lang w:val="en-GB"/>
        </w:rPr>
        <w:t xml:space="preserve"> </w:t>
      </w:r>
      <w:r w:rsidRPr="004F58CA">
        <w:rPr>
          <w:rFonts w:ascii="Arial Narrow" w:hAnsi="Arial Narrow"/>
          <w:sz w:val="24"/>
          <w:szCs w:val="24"/>
          <w:lang w:val="en-GB"/>
        </w:rPr>
        <w:t xml:space="preserve">have </w:t>
      </w:r>
      <w:r>
        <w:rPr>
          <w:rFonts w:ascii="Arial Narrow" w:hAnsi="Arial Narrow"/>
          <w:sz w:val="24"/>
          <w:szCs w:val="24"/>
          <w:lang w:val="en-GB"/>
        </w:rPr>
        <w:t xml:space="preserve">introduced substances </w:t>
      </w:r>
      <w:r w:rsidRPr="004F58CA">
        <w:rPr>
          <w:rFonts w:ascii="Arial Narrow" w:hAnsi="Arial Narrow"/>
          <w:sz w:val="24"/>
          <w:szCs w:val="24"/>
          <w:lang w:val="en-GB"/>
        </w:rPr>
        <w:t>included in Annex 14 of the German Consumer Goods Ordinance (“German Ink Ordinance”, GIO).</w:t>
      </w:r>
      <w:r>
        <w:rPr>
          <w:rFonts w:ascii="Arial Narrow" w:hAnsi="Arial Narrow"/>
          <w:sz w:val="24"/>
          <w:szCs w:val="24"/>
          <w:lang w:val="en-GB"/>
        </w:rPr>
        <w:t xml:space="preserve"> </w:t>
      </w:r>
      <w:r w:rsidRPr="004F58CA">
        <w:rPr>
          <w:rFonts w:ascii="Arial Narrow" w:hAnsi="Arial Narrow"/>
          <w:sz w:val="24"/>
          <w:szCs w:val="24"/>
          <w:lang w:val="en-GB"/>
        </w:rPr>
        <w:t>Furthermore, the transition period for the applicability of the provisions for printed food contact materials is extended</w:t>
      </w:r>
      <w:r>
        <w:rPr>
          <w:rFonts w:ascii="Arial Narrow" w:hAnsi="Arial Narrow"/>
          <w:sz w:val="24"/>
          <w:szCs w:val="24"/>
          <w:lang w:val="en-GB"/>
        </w:rPr>
        <w:t xml:space="preserve"> to </w:t>
      </w:r>
      <w:r w:rsidRPr="004F58CA">
        <w:rPr>
          <w:rFonts w:ascii="Arial Narrow" w:hAnsi="Arial Narrow"/>
          <w:sz w:val="24"/>
          <w:szCs w:val="24"/>
          <w:lang w:val="en-GB"/>
        </w:rPr>
        <w:t>December 31, 2026.</w:t>
      </w:r>
    </w:p>
    <w:p w14:paraId="294262A7" w14:textId="63FF0287" w:rsidR="004F58CA" w:rsidRPr="004F58CA" w:rsidRDefault="004F58CA" w:rsidP="004F58CA">
      <w:pPr>
        <w:pStyle w:val="ListParagraph"/>
        <w:numPr>
          <w:ilvl w:val="0"/>
          <w:numId w:val="1"/>
        </w:numPr>
        <w:spacing w:line="278" w:lineRule="auto"/>
        <w:rPr>
          <w:rFonts w:ascii="Arial Narrow" w:hAnsi="Arial Narrow"/>
          <w:sz w:val="24"/>
          <w:szCs w:val="24"/>
          <w:lang w:val="en-GB"/>
        </w:rPr>
      </w:pPr>
      <w:r w:rsidRPr="004F58CA">
        <w:rPr>
          <w:rFonts w:ascii="Arial Narrow" w:hAnsi="Arial Narrow"/>
          <w:sz w:val="24"/>
          <w:szCs w:val="24"/>
          <w:lang w:val="en-GB"/>
        </w:rPr>
        <w:t>In 2024</w:t>
      </w:r>
      <w:r>
        <w:rPr>
          <w:rFonts w:ascii="Arial Narrow" w:hAnsi="Arial Narrow"/>
          <w:sz w:val="24"/>
          <w:szCs w:val="24"/>
          <w:lang w:val="en-GB"/>
        </w:rPr>
        <w:t>,</w:t>
      </w:r>
      <w:r w:rsidRPr="004F58CA">
        <w:rPr>
          <w:rFonts w:ascii="Arial Narrow" w:hAnsi="Arial Narrow"/>
          <w:sz w:val="24"/>
          <w:szCs w:val="24"/>
          <w:lang w:val="en-GB"/>
        </w:rPr>
        <w:t xml:space="preserve"> EFSA received a mandate from the European Commission to update the opinion on dioxin and dioxin-like PCBs in feed and food until April 2026. The updated opinion proposes a new tolerable weekly intake (TWI) of 0.6pg WHO 2022-TEQ per kilogram of body weight per week, replacing the previous limit of 2 pg/kg set in 2018 that had been based on a Russian Children’s Study of semen quality.</w:t>
      </w:r>
      <w:r w:rsidR="00B40AAE">
        <w:rPr>
          <w:rFonts w:ascii="Arial Narrow" w:hAnsi="Arial Narrow"/>
          <w:sz w:val="24"/>
          <w:szCs w:val="24"/>
          <w:lang w:val="en-GB"/>
        </w:rPr>
        <w:t xml:space="preserve"> </w:t>
      </w:r>
    </w:p>
    <w:p w14:paraId="78C2AB6F" w14:textId="5276B571" w:rsidR="004F58CA" w:rsidRPr="00B20675" w:rsidRDefault="004F58CA" w:rsidP="004F58CA">
      <w:pPr>
        <w:pStyle w:val="ListParagraph"/>
        <w:numPr>
          <w:ilvl w:val="0"/>
          <w:numId w:val="1"/>
        </w:numPr>
        <w:spacing w:line="278" w:lineRule="auto"/>
        <w:rPr>
          <w:rFonts w:ascii="Arial Narrow" w:hAnsi="Arial Narrow"/>
          <w:sz w:val="24"/>
          <w:szCs w:val="24"/>
          <w:lang w:val="en-GB"/>
        </w:rPr>
      </w:pPr>
      <w:r w:rsidRPr="004F58CA">
        <w:rPr>
          <w:rFonts w:ascii="Arial Narrow" w:hAnsi="Arial Narrow"/>
          <w:sz w:val="24"/>
          <w:szCs w:val="24"/>
          <w:lang w:val="en-GB"/>
        </w:rPr>
        <w:t>The UK’s Food Standards Agency (FSA) has opened a public consultation on a proposed ban of bisphenol A (BPA) and related</w:t>
      </w:r>
      <w:r>
        <w:rPr>
          <w:rFonts w:ascii="Arial Narrow" w:hAnsi="Arial Narrow"/>
          <w:sz w:val="24"/>
          <w:szCs w:val="24"/>
          <w:lang w:val="en-GB"/>
        </w:rPr>
        <w:t xml:space="preserve"> </w:t>
      </w:r>
      <w:r w:rsidRPr="004F58CA">
        <w:rPr>
          <w:rFonts w:ascii="Arial Narrow" w:hAnsi="Arial Narrow"/>
          <w:sz w:val="24"/>
          <w:szCs w:val="24"/>
          <w:lang w:val="en-GB"/>
        </w:rPr>
        <w:t>bisphenols in food contact materials (FCMs), aligning with a similar regulatory move already adopted in the EU. The proposal would</w:t>
      </w:r>
      <w:r>
        <w:rPr>
          <w:rFonts w:ascii="Arial Narrow" w:hAnsi="Arial Narrow"/>
          <w:sz w:val="24"/>
          <w:szCs w:val="24"/>
          <w:lang w:val="en-GB"/>
        </w:rPr>
        <w:t xml:space="preserve"> </w:t>
      </w:r>
      <w:r w:rsidRPr="004F58CA">
        <w:rPr>
          <w:rFonts w:ascii="Arial Narrow" w:hAnsi="Arial Narrow"/>
          <w:sz w:val="24"/>
          <w:szCs w:val="24"/>
          <w:lang w:val="en-GB"/>
        </w:rPr>
        <w:t xml:space="preserve">prohibit the use of </w:t>
      </w:r>
      <w:r w:rsidRPr="004F58CA">
        <w:rPr>
          <w:rFonts w:ascii="Arial Narrow" w:hAnsi="Arial Narrow"/>
          <w:sz w:val="24"/>
          <w:szCs w:val="24"/>
          <w:lang w:val="en-GB"/>
        </w:rPr>
        <w:lastRenderedPageBreak/>
        <w:t>these substances in coatings, varnishes and plastics commonly found in food packaging and processing.</w:t>
      </w:r>
    </w:p>
    <w:p w14:paraId="6D3F937C" w14:textId="181BF95A" w:rsidR="00B20675" w:rsidRPr="00954923" w:rsidRDefault="00B20675" w:rsidP="00B20675">
      <w:pPr>
        <w:pStyle w:val="ListParagraph"/>
        <w:numPr>
          <w:ilvl w:val="0"/>
          <w:numId w:val="1"/>
        </w:numPr>
        <w:spacing w:line="278" w:lineRule="auto"/>
        <w:rPr>
          <w:rFonts w:ascii="Arial Narrow" w:hAnsi="Arial Narrow"/>
          <w:sz w:val="24"/>
          <w:szCs w:val="24"/>
          <w:lang w:val="en-GB"/>
        </w:rPr>
      </w:pPr>
      <w:r w:rsidRPr="00B20675">
        <w:rPr>
          <w:rFonts w:ascii="Arial Narrow" w:hAnsi="Arial Narrow"/>
          <w:sz w:val="24"/>
          <w:szCs w:val="24"/>
          <w:lang w:val="en-GB"/>
        </w:rPr>
        <w:t>China’s National Centre for Food Safety Risk Assessment (CFSA) is</w:t>
      </w:r>
      <w:r>
        <w:rPr>
          <w:rFonts w:ascii="Arial Narrow" w:hAnsi="Arial Narrow"/>
          <w:sz w:val="24"/>
          <w:szCs w:val="24"/>
          <w:lang w:val="en-GB"/>
        </w:rPr>
        <w:t xml:space="preserve"> </w:t>
      </w:r>
      <w:r w:rsidRPr="00B20675">
        <w:rPr>
          <w:rFonts w:ascii="Arial Narrow" w:hAnsi="Arial Narrow"/>
          <w:sz w:val="24"/>
          <w:szCs w:val="24"/>
          <w:lang w:val="en-GB"/>
        </w:rPr>
        <w:t>proposing regulatory changes to expand and update its list of permitted substances in food contact materials (FCMs</w:t>
      </w:r>
      <w:r>
        <w:rPr>
          <w:rFonts w:ascii="Arial Narrow" w:hAnsi="Arial Narrow"/>
          <w:sz w:val="24"/>
          <w:szCs w:val="24"/>
          <w:lang w:val="en-GB"/>
        </w:rPr>
        <w:t>)</w:t>
      </w:r>
    </w:p>
    <w:p w14:paraId="3EDFC426" w14:textId="28F366CF" w:rsidR="00954923" w:rsidRPr="00954923" w:rsidRDefault="00954923" w:rsidP="00954923">
      <w:pPr>
        <w:pStyle w:val="ListParagraph"/>
        <w:numPr>
          <w:ilvl w:val="0"/>
          <w:numId w:val="1"/>
        </w:numPr>
        <w:spacing w:line="278" w:lineRule="auto"/>
        <w:rPr>
          <w:rFonts w:ascii="Arial Narrow" w:hAnsi="Arial Narrow"/>
          <w:sz w:val="24"/>
          <w:szCs w:val="24"/>
          <w:lang w:val="en-GB"/>
        </w:rPr>
      </w:pPr>
      <w:r w:rsidRPr="00954923">
        <w:rPr>
          <w:rFonts w:ascii="Arial Narrow" w:hAnsi="Arial Narrow"/>
          <w:sz w:val="24"/>
          <w:szCs w:val="24"/>
          <w:lang w:val="en-GB"/>
        </w:rPr>
        <w:t>EU ministers gave final approval to postpone the application dates of many provisions under the revision of the CLP Regulation to</w:t>
      </w:r>
      <w:r>
        <w:rPr>
          <w:rFonts w:ascii="Arial Narrow" w:hAnsi="Arial Narrow"/>
          <w:sz w:val="24"/>
          <w:szCs w:val="24"/>
          <w:lang w:val="en-GB"/>
        </w:rPr>
        <w:t xml:space="preserve"> </w:t>
      </w:r>
      <w:r w:rsidRPr="00954923">
        <w:rPr>
          <w:rFonts w:ascii="Arial Narrow" w:hAnsi="Arial Narrow"/>
          <w:sz w:val="24"/>
          <w:szCs w:val="24"/>
          <w:lang w:val="en-GB"/>
        </w:rPr>
        <w:t xml:space="preserve">1 January 2028. The ‘stop-the-clock’ legislation is the first part of the </w:t>
      </w:r>
      <w:r w:rsidR="008C02AA">
        <w:rPr>
          <w:rFonts w:ascii="Arial Narrow" w:hAnsi="Arial Narrow"/>
          <w:sz w:val="24"/>
          <w:szCs w:val="24"/>
          <w:lang w:val="en-GB"/>
        </w:rPr>
        <w:t>chemical</w:t>
      </w:r>
      <w:r w:rsidRPr="00954923">
        <w:rPr>
          <w:rFonts w:ascii="Arial Narrow" w:hAnsi="Arial Narrow"/>
          <w:sz w:val="24"/>
          <w:szCs w:val="24"/>
          <w:lang w:val="en-GB"/>
        </w:rPr>
        <w:t xml:space="preserve"> omnibus package that the European Commission</w:t>
      </w:r>
      <w:r>
        <w:rPr>
          <w:rFonts w:ascii="Arial Narrow" w:hAnsi="Arial Narrow"/>
          <w:sz w:val="24"/>
          <w:szCs w:val="24"/>
          <w:lang w:val="en-GB"/>
        </w:rPr>
        <w:t xml:space="preserve"> </w:t>
      </w:r>
      <w:r w:rsidRPr="00954923">
        <w:rPr>
          <w:rFonts w:ascii="Arial Narrow" w:hAnsi="Arial Narrow"/>
          <w:sz w:val="24"/>
          <w:szCs w:val="24"/>
          <w:lang w:val="en-GB"/>
        </w:rPr>
        <w:t>submitted in July. It is part of a wider simplification effort aimed at strengthening the EU’s competitiveness.</w:t>
      </w:r>
    </w:p>
    <w:p w14:paraId="514DA89B" w14:textId="77777777" w:rsidR="00802F5D" w:rsidRDefault="002F0FCD" w:rsidP="00802F5D">
      <w:pPr>
        <w:rPr>
          <w:rFonts w:ascii="Arial Narrow" w:hAnsi="Arial Narrow"/>
          <w:sz w:val="24"/>
          <w:szCs w:val="24"/>
        </w:rPr>
      </w:pPr>
      <w:r w:rsidRPr="002F0FCD">
        <w:rPr>
          <w:rFonts w:ascii="Arial Narrow" w:hAnsi="Arial Narrow"/>
          <w:sz w:val="24"/>
          <w:szCs w:val="24"/>
        </w:rPr>
        <w:t xml:space="preserve">Sun Chemical’s </w:t>
      </w:r>
      <w:r>
        <w:rPr>
          <w:rFonts w:ascii="Arial Narrow" w:hAnsi="Arial Narrow"/>
          <w:sz w:val="24"/>
          <w:szCs w:val="24"/>
        </w:rPr>
        <w:t>solutions</w:t>
      </w:r>
      <w:r w:rsidRPr="002F0FCD">
        <w:rPr>
          <w:rFonts w:ascii="Arial Narrow" w:hAnsi="Arial Narrow"/>
          <w:sz w:val="24"/>
          <w:szCs w:val="24"/>
        </w:rPr>
        <w:t xml:space="preserve"> are designed to help brand owners and </w:t>
      </w:r>
      <w:r>
        <w:rPr>
          <w:rFonts w:ascii="Arial Narrow" w:hAnsi="Arial Narrow"/>
          <w:sz w:val="24"/>
          <w:szCs w:val="24"/>
        </w:rPr>
        <w:t>manufacturers</w:t>
      </w:r>
      <w:r w:rsidRPr="002F0FCD">
        <w:rPr>
          <w:rFonts w:ascii="Arial Narrow" w:hAnsi="Arial Narrow"/>
          <w:sz w:val="24"/>
          <w:szCs w:val="24"/>
        </w:rPr>
        <w:t xml:space="preserve"> comply with evolving industry regulations while meeting consumer demand. In addition to its Regulatory Newsletters, Sun Chemical offers an annual Corporate Sustainability Report to highlight new environmentally friendly products and services. The most recent report can be found at </w:t>
      </w:r>
      <w:hyperlink r:id="rId13" w:history="1">
        <w:r w:rsidRPr="00563313">
          <w:rPr>
            <w:rStyle w:val="Hyperlink"/>
            <w:rFonts w:ascii="Arial Narrow" w:hAnsi="Arial Narrow"/>
            <w:sz w:val="24"/>
            <w:szCs w:val="24"/>
          </w:rPr>
          <w:t>www.sunchemical.com/sustainability</w:t>
        </w:r>
      </w:hyperlink>
      <w:r w:rsidRPr="002F0FCD">
        <w:rPr>
          <w:rFonts w:ascii="Arial Narrow" w:hAnsi="Arial Narrow"/>
          <w:sz w:val="24"/>
          <w:szCs w:val="24"/>
        </w:rPr>
        <w:t>.</w:t>
      </w:r>
      <w:r w:rsidR="00802F5D">
        <w:rPr>
          <w:rFonts w:ascii="Arial Narrow" w:hAnsi="Arial Narrow"/>
          <w:sz w:val="24"/>
          <w:szCs w:val="24"/>
        </w:rPr>
        <w:t xml:space="preserve"> </w:t>
      </w:r>
    </w:p>
    <w:p w14:paraId="16482A6B" w14:textId="68FBEF25" w:rsidR="00CF0755" w:rsidRPr="00802F5D" w:rsidRDefault="00802F5D" w:rsidP="00802F5D">
      <w:pPr>
        <w:rPr>
          <w:rFonts w:ascii="Arial Narrow" w:hAnsi="Arial Narrow"/>
          <w:sz w:val="24"/>
          <w:szCs w:val="24"/>
          <w:lang w:val="en-GB"/>
        </w:rPr>
      </w:pPr>
      <w:r w:rsidRPr="00802F5D">
        <w:rPr>
          <w:rFonts w:ascii="Arial Narrow" w:hAnsi="Arial Narrow"/>
          <w:sz w:val="24"/>
          <w:szCs w:val="24"/>
          <w:lang w:val="en-GB"/>
        </w:rPr>
        <w:t>Visit </w:t>
      </w:r>
      <w:hyperlink r:id="rId14" w:tgtFrame="_blank" w:history="1">
        <w:r w:rsidRPr="00802F5D">
          <w:rPr>
            <w:rStyle w:val="Hyperlink"/>
            <w:rFonts w:ascii="Arial Narrow" w:hAnsi="Arial Narrow"/>
            <w:sz w:val="24"/>
            <w:szCs w:val="24"/>
            <w:lang w:val="en-GB"/>
          </w:rPr>
          <w:t>www.sunchemical.com/regulatory-newsletters/</w:t>
        </w:r>
      </w:hyperlink>
      <w:r w:rsidRPr="00802F5D">
        <w:rPr>
          <w:rFonts w:ascii="Arial Narrow" w:hAnsi="Arial Narrow"/>
          <w:sz w:val="24"/>
          <w:szCs w:val="24"/>
          <w:lang w:val="en-GB"/>
        </w:rPr>
        <w:t> to download a copy of Sun Chemical’s Spring 2026 Regulatory Newsletter.</w:t>
      </w:r>
    </w:p>
    <w:p w14:paraId="699014D3" w14:textId="77777777" w:rsidR="00CF0755" w:rsidRPr="00641CF9" w:rsidRDefault="00CF0755" w:rsidP="00CF0755">
      <w:pPr>
        <w:spacing w:after="0" w:line="240" w:lineRule="auto"/>
        <w:rPr>
          <w:rFonts w:ascii="Arial Narrow" w:eastAsia="Times New Roman" w:hAnsi="Arial Narrow" w:cstheme="minorHAnsi"/>
          <w:color w:val="000000"/>
          <w:kern w:val="0"/>
          <w:sz w:val="20"/>
          <w:szCs w:val="20"/>
          <w14:ligatures w14:val="none"/>
        </w:rPr>
      </w:pPr>
    </w:p>
    <w:p w14:paraId="577BC734" w14:textId="77777777" w:rsidR="00CF0755" w:rsidRDefault="00CF0755" w:rsidP="00CF0755">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42960CF4" w14:textId="77777777" w:rsidR="00CF0755" w:rsidRDefault="00CF0755" w:rsidP="00CF0755">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17BB82C" w14:textId="77777777" w:rsidR="00CF0755" w:rsidRDefault="00CF0755" w:rsidP="00CF0755">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255270E" w14:textId="77777777" w:rsidR="00CF0755" w:rsidRPr="00641CF9" w:rsidRDefault="00CF0755" w:rsidP="00CF0755">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641CF9">
        <w:rPr>
          <w:rFonts w:ascii="Arial Narrow" w:eastAsia="Times New Roman" w:hAnsi="Arial Narrow" w:cs="Segoe UI"/>
          <w:b/>
          <w:bCs/>
          <w:kern w:val="0"/>
          <w:sz w:val="24"/>
          <w:szCs w:val="24"/>
          <w:lang w:eastAsia="en-GB"/>
          <w14:ligatures w14:val="none"/>
        </w:rPr>
        <w:t>ENDS</w:t>
      </w:r>
    </w:p>
    <w:p w14:paraId="27C83155" w14:textId="77777777" w:rsidR="00CF0755" w:rsidRPr="00641CF9" w:rsidRDefault="00CF0755" w:rsidP="00CF0755">
      <w:pPr>
        <w:spacing w:after="0" w:line="300" w:lineRule="auto"/>
        <w:rPr>
          <w:rFonts w:ascii="Segoe UI" w:eastAsia="Segoe UI" w:hAnsi="Segoe UI" w:cs="Segoe UI"/>
          <w:sz w:val="21"/>
          <w:szCs w:val="21"/>
        </w:rPr>
      </w:pPr>
    </w:p>
    <w:p w14:paraId="46195D46" w14:textId="77777777" w:rsidR="00CF0755" w:rsidRPr="00641CF9" w:rsidRDefault="00CF0755" w:rsidP="00CF0755">
      <w:pPr>
        <w:rPr>
          <w:rFonts w:ascii="Arial Narrow" w:hAnsi="Arial Narrow"/>
          <w:b/>
          <w:bCs/>
        </w:rPr>
      </w:pPr>
      <w:r w:rsidRPr="00641CF9">
        <w:rPr>
          <w:rFonts w:ascii="Arial Narrow" w:hAnsi="Arial Narrow"/>
          <w:b/>
          <w:bCs/>
        </w:rPr>
        <w:t xml:space="preserve">About Sun Chemical </w:t>
      </w:r>
    </w:p>
    <w:p w14:paraId="561C26A3" w14:textId="77777777" w:rsidR="00CF0755" w:rsidRPr="00641CF9" w:rsidRDefault="00CF0755" w:rsidP="00CF0755">
      <w:pPr>
        <w:rPr>
          <w:rFonts w:ascii="Arial Narrow" w:hAnsi="Arial Narrow"/>
        </w:rPr>
      </w:pPr>
      <w:r w:rsidRPr="00641CF9">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11031DC0" w14:textId="77777777" w:rsidR="00CF0755" w:rsidRPr="00641CF9" w:rsidRDefault="00CF0755" w:rsidP="00CF0755">
      <w:r w:rsidRPr="00641CF9">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5">
        <w:r w:rsidRPr="00641CF9">
          <w:rPr>
            <w:rStyle w:val="Hyperlink"/>
            <w:rFonts w:ascii="Arial Narrow" w:hAnsi="Arial Narrow"/>
          </w:rPr>
          <w:t>www.sunchemical.com</w:t>
        </w:r>
      </w:hyperlink>
      <w:r w:rsidRPr="00641CF9">
        <w:rPr>
          <w:rFonts w:ascii="Arial Narrow" w:hAnsi="Arial Narrow"/>
        </w:rPr>
        <w:t xml:space="preserve"> or connect with us on </w:t>
      </w:r>
      <w:hyperlink r:id="rId16">
        <w:r w:rsidRPr="00641CF9">
          <w:rPr>
            <w:rStyle w:val="Hyperlink"/>
            <w:rFonts w:ascii="Arial Narrow" w:hAnsi="Arial Narrow"/>
          </w:rPr>
          <w:t>LinkedIn</w:t>
        </w:r>
      </w:hyperlink>
      <w:r w:rsidRPr="00641CF9">
        <w:rPr>
          <w:rFonts w:ascii="Arial Narrow" w:hAnsi="Arial Narrow"/>
        </w:rPr>
        <w:t xml:space="preserve">, or </w:t>
      </w:r>
      <w:hyperlink r:id="rId17">
        <w:r w:rsidRPr="00641CF9">
          <w:rPr>
            <w:rStyle w:val="Hyperlink"/>
            <w:rFonts w:ascii="Arial Narrow" w:hAnsi="Arial Narrow"/>
          </w:rPr>
          <w:t>Instagram</w:t>
        </w:r>
      </w:hyperlink>
      <w:r w:rsidRPr="00641CF9">
        <w:rPr>
          <w:rFonts w:ascii="Arial Narrow" w:hAnsi="Arial Narrow"/>
        </w:rPr>
        <w:t>.</w:t>
      </w:r>
    </w:p>
    <w:p w14:paraId="3F98FCC2" w14:textId="77777777" w:rsidR="00CF0755" w:rsidRPr="00641CF9" w:rsidRDefault="00CF0755" w:rsidP="00CF0755"/>
    <w:p w14:paraId="6B25662E" w14:textId="77777777" w:rsidR="00CF0755" w:rsidRDefault="00CF0755" w:rsidP="00CF0755"/>
    <w:p w14:paraId="14CDEC66" w14:textId="77777777" w:rsidR="00CF0755" w:rsidRDefault="00CF0755" w:rsidP="00CF0755"/>
    <w:p w14:paraId="3AF2B7EE" w14:textId="77777777" w:rsidR="00CF0755" w:rsidRDefault="00CF0755" w:rsidP="00CF0755"/>
    <w:p w14:paraId="0C6C1663" w14:textId="77777777" w:rsidR="003836D1" w:rsidRDefault="003836D1"/>
    <w:sectPr w:rsidR="003836D1" w:rsidSect="00CF0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5FCD"/>
    <w:multiLevelType w:val="hybridMultilevel"/>
    <w:tmpl w:val="99967EF0"/>
    <w:lvl w:ilvl="0" w:tplc="FD32F978">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7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55"/>
    <w:rsid w:val="00130A8E"/>
    <w:rsid w:val="001C34F6"/>
    <w:rsid w:val="002A28F7"/>
    <w:rsid w:val="002F0FCD"/>
    <w:rsid w:val="003836D1"/>
    <w:rsid w:val="004F58CA"/>
    <w:rsid w:val="0070626E"/>
    <w:rsid w:val="00794E95"/>
    <w:rsid w:val="00802F5D"/>
    <w:rsid w:val="008C02AA"/>
    <w:rsid w:val="008F595E"/>
    <w:rsid w:val="00943898"/>
    <w:rsid w:val="00954923"/>
    <w:rsid w:val="00977CD1"/>
    <w:rsid w:val="00B20675"/>
    <w:rsid w:val="00B40AAE"/>
    <w:rsid w:val="00B81023"/>
    <w:rsid w:val="00CF0755"/>
    <w:rsid w:val="00DA03C0"/>
    <w:rsid w:val="00E34D03"/>
    <w:rsid w:val="00EB638E"/>
    <w:rsid w:val="00F0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058"/>
  <w15:chartTrackingRefBased/>
  <w15:docId w15:val="{AF818FE9-2798-448D-B692-BCDC7B02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55"/>
    <w:rPr>
      <w:lang w:val="en-US"/>
    </w:rPr>
  </w:style>
  <w:style w:type="paragraph" w:styleId="Heading1">
    <w:name w:val="heading 1"/>
    <w:basedOn w:val="Normal"/>
    <w:next w:val="Normal"/>
    <w:link w:val="Heading1Char"/>
    <w:uiPriority w:val="9"/>
    <w:qFormat/>
    <w:rsid w:val="00CF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755"/>
    <w:rPr>
      <w:rFonts w:eastAsiaTheme="majorEastAsia" w:cstheme="majorBidi"/>
      <w:color w:val="272727" w:themeColor="text1" w:themeTint="D8"/>
    </w:rPr>
  </w:style>
  <w:style w:type="paragraph" w:styleId="Title">
    <w:name w:val="Title"/>
    <w:basedOn w:val="Normal"/>
    <w:next w:val="Normal"/>
    <w:link w:val="TitleChar"/>
    <w:uiPriority w:val="10"/>
    <w:qFormat/>
    <w:rsid w:val="00CF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755"/>
    <w:pPr>
      <w:spacing w:before="160"/>
      <w:jc w:val="center"/>
    </w:pPr>
    <w:rPr>
      <w:i/>
      <w:iCs/>
      <w:color w:val="404040" w:themeColor="text1" w:themeTint="BF"/>
    </w:rPr>
  </w:style>
  <w:style w:type="character" w:customStyle="1" w:styleId="QuoteChar">
    <w:name w:val="Quote Char"/>
    <w:basedOn w:val="DefaultParagraphFont"/>
    <w:link w:val="Quote"/>
    <w:uiPriority w:val="29"/>
    <w:rsid w:val="00CF0755"/>
    <w:rPr>
      <w:i/>
      <w:iCs/>
      <w:color w:val="404040" w:themeColor="text1" w:themeTint="BF"/>
    </w:rPr>
  </w:style>
  <w:style w:type="paragraph" w:styleId="ListParagraph">
    <w:name w:val="List Paragraph"/>
    <w:basedOn w:val="Normal"/>
    <w:uiPriority w:val="34"/>
    <w:qFormat/>
    <w:rsid w:val="00CF0755"/>
    <w:pPr>
      <w:ind w:left="720"/>
      <w:contextualSpacing/>
    </w:pPr>
  </w:style>
  <w:style w:type="character" w:styleId="IntenseEmphasis">
    <w:name w:val="Intense Emphasis"/>
    <w:basedOn w:val="DefaultParagraphFont"/>
    <w:uiPriority w:val="21"/>
    <w:qFormat/>
    <w:rsid w:val="00CF0755"/>
    <w:rPr>
      <w:i/>
      <w:iCs/>
      <w:color w:val="0F4761" w:themeColor="accent1" w:themeShade="BF"/>
    </w:rPr>
  </w:style>
  <w:style w:type="paragraph" w:styleId="IntenseQuote">
    <w:name w:val="Intense Quote"/>
    <w:basedOn w:val="Normal"/>
    <w:next w:val="Normal"/>
    <w:link w:val="IntenseQuoteChar"/>
    <w:uiPriority w:val="30"/>
    <w:qFormat/>
    <w:rsid w:val="00CF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755"/>
    <w:rPr>
      <w:i/>
      <w:iCs/>
      <w:color w:val="0F4761" w:themeColor="accent1" w:themeShade="BF"/>
    </w:rPr>
  </w:style>
  <w:style w:type="character" w:styleId="IntenseReference">
    <w:name w:val="Intense Reference"/>
    <w:basedOn w:val="DefaultParagraphFont"/>
    <w:uiPriority w:val="32"/>
    <w:qFormat/>
    <w:rsid w:val="00CF0755"/>
    <w:rPr>
      <w:b/>
      <w:bCs/>
      <w:smallCaps/>
      <w:color w:val="0F4761" w:themeColor="accent1" w:themeShade="BF"/>
      <w:spacing w:val="5"/>
    </w:rPr>
  </w:style>
  <w:style w:type="character" w:styleId="Hyperlink">
    <w:name w:val="Hyperlink"/>
    <w:basedOn w:val="DefaultParagraphFont"/>
    <w:uiPriority w:val="99"/>
    <w:unhideWhenUsed/>
    <w:rsid w:val="00CF0755"/>
    <w:rPr>
      <w:color w:val="467886" w:themeColor="hyperlink"/>
      <w:u w:val="single"/>
    </w:rPr>
  </w:style>
  <w:style w:type="paragraph" w:customStyle="1" w:styleId="EMASOWBodyParagraph">
    <w:name w:val="_EMA SOW Body Paragraph"/>
    <w:basedOn w:val="Normal"/>
    <w:qFormat/>
    <w:rsid w:val="00CF0755"/>
    <w:pPr>
      <w:spacing w:after="0" w:line="240" w:lineRule="auto"/>
      <w:ind w:right="1440"/>
    </w:pPr>
    <w:rPr>
      <w:rFonts w:ascii="Calibri" w:eastAsia="Cambria" w:hAnsi="Calibri" w:cs="Times New Roman"/>
      <w:kern w:val="0"/>
      <w14:ligatures w14:val="none"/>
    </w:rPr>
  </w:style>
  <w:style w:type="paragraph" w:styleId="NormalWeb">
    <w:name w:val="Normal (Web)"/>
    <w:basedOn w:val="Normal"/>
    <w:uiPriority w:val="99"/>
    <w:semiHidden/>
    <w:unhideWhenUsed/>
    <w:rsid w:val="00CF075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0755"/>
    <w:rPr>
      <w:color w:val="605E5C"/>
      <w:shd w:val="clear" w:color="auto" w:fill="E1DFDD"/>
    </w:rPr>
  </w:style>
  <w:style w:type="paragraph" w:styleId="Revision">
    <w:name w:val="Revision"/>
    <w:hidden/>
    <w:uiPriority w:val="99"/>
    <w:semiHidden/>
    <w:rsid w:val="00130A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nchemical.com/sustainab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hyperlink" Target="https://www.instagram.com/lifeatsunchemical/" TargetMode="External"/><Relationship Id="rId2" Type="http://schemas.openxmlformats.org/officeDocument/2006/relationships/customXml" Target="../customXml/item2.xml"/><Relationship Id="rId16"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www.sunchemical.com/" TargetMode="External"/><Relationship Id="rId10" Type="http://schemas.openxmlformats.org/officeDocument/2006/relationships/image" Target="cid:image004.jpg@01D4442E.5274127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pgo.sunchemical.com/l/62722/2025-09-29/3w2dp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D101D-278B-41BB-AAD4-A018A9F4C7C6}">
  <ds:schemaRefs>
    <ds:schemaRef ds:uri="http://schemas.microsoft.com/sharepoint/v3/contenttype/forms"/>
  </ds:schemaRefs>
</ds:datastoreItem>
</file>

<file path=customXml/itemProps2.xml><?xml version="1.0" encoding="utf-8"?>
<ds:datastoreItem xmlns:ds="http://schemas.openxmlformats.org/officeDocument/2006/customXml" ds:itemID="{BD03F620-0857-4787-9386-1B056865013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3.xml><?xml version="1.0" encoding="utf-8"?>
<ds:datastoreItem xmlns:ds="http://schemas.openxmlformats.org/officeDocument/2006/customXml" ds:itemID="{9A390028-0749-4BBE-9D48-6FB5335CB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3</cp:revision>
  <dcterms:created xsi:type="dcterms:W3CDTF">2026-04-22T11:19:00Z</dcterms:created>
  <dcterms:modified xsi:type="dcterms:W3CDTF">2026-04-24T12:11:00Z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72809c27-7b91-422a-b017-15b3db154a47</vt:lpwstr>
  </property>
  <property fmtid="{D5CDD505-2E9C-101B-9397-08002B2CF9AE}" pid="3" name="ContentTypeId">
    <vt:lpwstr>0x010100E5D200EEEDCD5A4D8A8F26A0ACD4718F</vt:lpwstr>
  </property>
  <property fmtid="{D5CDD505-2E9C-101B-9397-08002B2CF9AE}" pid="4" name="MediaServiceImageTags">
    <vt:lpwstr/>
  </property>
</Properties>
</file>