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FA3C" w14:textId="77777777" w:rsidR="00363835" w:rsidRPr="00AF3CF1" w:rsidRDefault="00363835" w:rsidP="00363835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AF3CF1">
        <w:rPr>
          <w:rFonts w:ascii="Calibri" w:hAnsi="Calibri" w:cs="Calibri"/>
          <w:b/>
          <w:noProof/>
          <w:color w:val="FF0000"/>
          <w:kern w:val="0"/>
          <w14:ligatures w14:val="none"/>
        </w:rPr>
        <w:drawing>
          <wp:inline distT="0" distB="0" distL="0" distR="0" wp14:anchorId="7E967C9F" wp14:editId="6E37CDAE">
            <wp:extent cx="2184400" cy="717550"/>
            <wp:effectExtent l="0" t="0" r="6350" b="635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294CF" w14:textId="77777777" w:rsidR="00363835" w:rsidRPr="00AF3CF1" w:rsidRDefault="00363835" w:rsidP="00363835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664387D6" w14:textId="77777777" w:rsidR="00363835" w:rsidRPr="00AF3CF1" w:rsidRDefault="00363835" w:rsidP="00363835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color w:val="003399"/>
          <w:kern w:val="0"/>
          <w14:ligatures w14:val="none"/>
        </w:rPr>
      </w:pPr>
      <w:r w:rsidRPr="00AF3CF1">
        <w:rPr>
          <w:rFonts w:ascii="Calibri" w:hAnsi="Calibri" w:cs="Calibri"/>
          <w:noProof/>
          <w:kern w:val="0"/>
          <w:lang w:eastAsia="de-CH"/>
          <w14:ligatures w14:val="none"/>
        </w:rPr>
        <w:drawing>
          <wp:inline distT="0" distB="0" distL="0" distR="0" wp14:anchorId="6DDA7808" wp14:editId="713BB36E">
            <wp:extent cx="5731510" cy="275553"/>
            <wp:effectExtent l="0" t="0" r="0" b="0"/>
            <wp:docPr id="1" name="Picture 1" descr="new_release_hdr_0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release_hdr_05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1740" w14:textId="77777777" w:rsidR="00363835" w:rsidRPr="00AF3CF1" w:rsidRDefault="00363835" w:rsidP="00363835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72543AAD" w14:textId="77777777" w:rsidR="003C351F" w:rsidRPr="0053083C" w:rsidRDefault="003C351F" w:rsidP="003C351F">
      <w:pPr>
        <w:spacing w:after="0" w:line="240" w:lineRule="auto"/>
        <w:rPr>
          <w:rFonts w:ascii="Arial" w:eastAsia="Aptos" w:hAnsi="Arial" w:cs="Arial"/>
          <w:b/>
          <w:bCs/>
          <w:kern w:val="0"/>
        </w:rPr>
      </w:pPr>
      <w:r w:rsidRPr="0053083C">
        <w:rPr>
          <w:rFonts w:ascii="Arial" w:hAnsi="Arial"/>
          <w:b/>
        </w:rPr>
        <w:t xml:space="preserve">Contactos para medios de comunicación:                                                                </w:t>
      </w:r>
    </w:p>
    <w:p w14:paraId="09E8EA18" w14:textId="77777777" w:rsidR="006255FF" w:rsidRPr="00A3398C" w:rsidRDefault="006255FF" w:rsidP="006255FF">
      <w:pPr>
        <w:spacing w:after="0" w:line="240" w:lineRule="auto"/>
        <w:rPr>
          <w:rFonts w:ascii="Arial" w:eastAsia="Aptos" w:hAnsi="Arial" w:cs="Arial"/>
          <w:kern w:val="0"/>
        </w:rPr>
      </w:pPr>
      <w:r w:rsidRPr="00A3398C">
        <w:rPr>
          <w:rFonts w:ascii="Arial" w:eastAsia="Aptos" w:hAnsi="Arial" w:cs="Arial"/>
          <w:kern w:val="0"/>
        </w:rPr>
        <w:t xml:space="preserve">Nick Stacy, Sun Chemical                Sirah Awan, AD Communications, UK </w:t>
      </w:r>
    </w:p>
    <w:p w14:paraId="47694102" w14:textId="77777777" w:rsidR="006255FF" w:rsidRPr="00A3398C" w:rsidRDefault="006255FF" w:rsidP="006255FF">
      <w:pPr>
        <w:spacing w:after="0" w:line="240" w:lineRule="auto"/>
        <w:rPr>
          <w:rFonts w:ascii="Arial" w:eastAsia="Aptos" w:hAnsi="Arial" w:cs="Arial"/>
          <w:kern w:val="0"/>
        </w:rPr>
      </w:pPr>
      <w:r w:rsidRPr="00A3398C">
        <w:rPr>
          <w:rFonts w:ascii="Arial" w:eastAsia="Aptos" w:hAnsi="Arial" w:cs="Arial"/>
          <w:kern w:val="0"/>
          <w:lang w:eastAsia="en-GB"/>
        </w:rPr>
        <w:t>+1 859 628 2045</w:t>
      </w:r>
      <w:r w:rsidRPr="00A3398C">
        <w:rPr>
          <w:rFonts w:ascii="Arial" w:eastAsia="Aptos" w:hAnsi="Arial" w:cs="Arial"/>
          <w:kern w:val="0"/>
        </w:rPr>
        <w:t>                               +44 (0)1372 460542</w:t>
      </w:r>
    </w:p>
    <w:p w14:paraId="2BEFBC99" w14:textId="77777777" w:rsidR="006255FF" w:rsidRPr="00A3398C" w:rsidRDefault="006255FF" w:rsidP="006255FF">
      <w:pPr>
        <w:spacing w:after="0" w:line="240" w:lineRule="auto"/>
        <w:rPr>
          <w:rFonts w:ascii="Arial" w:eastAsia="Aptos" w:hAnsi="Arial" w:cs="Arial"/>
          <w:kern w:val="0"/>
          <w:u w:val="single"/>
        </w:rPr>
      </w:pPr>
      <w:hyperlink r:id="rId11" w:history="1">
        <w:r w:rsidRPr="00A3398C">
          <w:rPr>
            <w:rFonts w:ascii="Arial" w:eastAsia="Aptos" w:hAnsi="Arial" w:cs="Arial"/>
            <w:color w:val="467886"/>
            <w:kern w:val="0"/>
            <w:u w:val="single"/>
          </w:rPr>
          <w:t>nick.stacy@sunchemical.com</w:t>
        </w:r>
      </w:hyperlink>
      <w:r w:rsidRPr="00A3398C">
        <w:rPr>
          <w:rFonts w:ascii="Arial" w:eastAsia="Aptos" w:hAnsi="Arial" w:cs="Arial"/>
          <w:kern w:val="0"/>
        </w:rPr>
        <w:t xml:space="preserve">          </w:t>
      </w:r>
      <w:hyperlink r:id="rId12" w:history="1">
        <w:r w:rsidRPr="00A3398C">
          <w:rPr>
            <w:rFonts w:ascii="Arial" w:eastAsia="Aptos" w:hAnsi="Arial" w:cs="Arial"/>
            <w:color w:val="467886"/>
            <w:kern w:val="0"/>
            <w:u w:val="single"/>
          </w:rPr>
          <w:t>sawan@adcomms.co.uk</w:t>
        </w:r>
      </w:hyperlink>
      <w:r w:rsidRPr="00A3398C">
        <w:rPr>
          <w:rFonts w:ascii="Arial" w:eastAsia="Aptos" w:hAnsi="Arial" w:cs="Arial"/>
          <w:kern w:val="0"/>
          <w:u w:val="single"/>
        </w:rPr>
        <w:t xml:space="preserve"> </w:t>
      </w:r>
    </w:p>
    <w:p w14:paraId="42AB9C28" w14:textId="77777777" w:rsidR="00363835" w:rsidRPr="00AF3CF1" w:rsidRDefault="00363835" w:rsidP="00363835">
      <w:pPr>
        <w:spacing w:after="0" w:line="240" w:lineRule="auto"/>
        <w:jc w:val="center"/>
        <w:rPr>
          <w:rFonts w:ascii="Arial Black" w:hAnsi="Arial Black" w:cs="Calibri"/>
          <w:b/>
          <w:kern w:val="0"/>
          <w:sz w:val="24"/>
          <w:szCs w:val="24"/>
          <w14:ligatures w14:val="none"/>
        </w:rPr>
      </w:pPr>
    </w:p>
    <w:p w14:paraId="4C927024" w14:textId="77777777" w:rsidR="00363835" w:rsidRDefault="00363835" w:rsidP="00363835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kern w:val="0"/>
          <w:sz w:val="28"/>
          <w:szCs w:val="28"/>
          <w14:ligatures w14:val="none"/>
        </w:rPr>
      </w:pPr>
    </w:p>
    <w:p w14:paraId="14CD64A7" w14:textId="462CEB65" w:rsidR="00006A95" w:rsidRPr="00006A95" w:rsidRDefault="00006A95" w:rsidP="00837D15">
      <w:pPr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color w:val="000000"/>
          <w:kern w:val="0"/>
          <w:sz w:val="28"/>
          <w:szCs w:val="28"/>
          <w:lang w:val="es-ES"/>
          <w14:ligatures w14:val="none"/>
        </w:rPr>
      </w:pPr>
      <w:r w:rsidRPr="00006A95">
        <w:rPr>
          <w:rFonts w:ascii="Arial Narrow" w:eastAsia="Times New Roman" w:hAnsi="Arial Narrow" w:cstheme="minorHAnsi"/>
          <w:b/>
          <w:bCs/>
          <w:color w:val="000000"/>
          <w:kern w:val="0"/>
          <w:sz w:val="28"/>
          <w:szCs w:val="28"/>
          <w:lang w:val="es-ES"/>
          <w14:ligatures w14:val="none"/>
        </w:rPr>
        <w:t xml:space="preserve">Sun Chemical mostrará soluciones sostenibles de tinta, </w:t>
      </w:r>
      <w:r>
        <w:rPr>
          <w:rFonts w:ascii="Arial Narrow" w:eastAsia="Times New Roman" w:hAnsi="Arial Narrow" w:cstheme="minorHAnsi"/>
          <w:b/>
          <w:bCs/>
          <w:color w:val="000000"/>
          <w:kern w:val="0"/>
          <w:sz w:val="28"/>
          <w:szCs w:val="28"/>
          <w:lang w:val="es-ES"/>
          <w14:ligatures w14:val="none"/>
        </w:rPr>
        <w:t>barnices</w:t>
      </w:r>
      <w:r w:rsidRPr="00006A95">
        <w:rPr>
          <w:rFonts w:ascii="Arial Narrow" w:eastAsia="Times New Roman" w:hAnsi="Arial Narrow" w:cstheme="minorHAnsi"/>
          <w:b/>
          <w:bCs/>
          <w:color w:val="000000"/>
          <w:kern w:val="0"/>
          <w:sz w:val="28"/>
          <w:szCs w:val="28"/>
          <w:lang w:val="es-ES"/>
          <w14:ligatures w14:val="none"/>
        </w:rPr>
        <w:t>, adhesivos y servicios avanzados en Circlepack 2026</w:t>
      </w:r>
    </w:p>
    <w:p w14:paraId="220C873F" w14:textId="77777777" w:rsidR="00363835" w:rsidRPr="00006A95" w:rsidRDefault="00363835" w:rsidP="00363835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0"/>
          <w:szCs w:val="20"/>
          <w:lang w:val="es-ES"/>
          <w14:ligatures w14:val="none"/>
        </w:rPr>
      </w:pPr>
    </w:p>
    <w:p w14:paraId="4D45E448" w14:textId="1128393C" w:rsidR="00C00196" w:rsidRPr="00C00196" w:rsidRDefault="00363835" w:rsidP="00C205BB">
      <w:p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  <w:r w:rsidRPr="00C0019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Santiago, Chile – </w:t>
      </w:r>
      <w:r w:rsidR="00ED42C1" w:rsidRPr="00ED42C1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1</w:t>
      </w:r>
      <w:r w:rsidR="00363E43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5</w:t>
      </w:r>
      <w:r w:rsidR="00ED42C1" w:rsidRPr="00ED42C1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 de abril de 2026</w:t>
      </w:r>
      <w:r w:rsidR="00ED42C1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r w:rsidRPr="00C001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– </w:t>
      </w:r>
      <w:r w:rsidR="00C00196" w:rsidRPr="00C001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Bajo el tema </w:t>
      </w:r>
      <w:r w:rsidR="00C00196" w:rsidRPr="00C0019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"Experienc</w:t>
      </w:r>
      <w:r w:rsidR="00C0019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e</w:t>
      </w:r>
      <w:r w:rsidR="00C00196" w:rsidRPr="00C0019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. </w:t>
      </w:r>
      <w:r w:rsidR="00C00196" w:rsidRPr="00C00196">
        <w:rPr>
          <w:rFonts w:ascii="Arial Narrow" w:eastAsia="Times New Roman" w:hAnsi="Arial Narrow" w:cstheme="minorHAnsi"/>
          <w:b/>
          <w:bCs/>
          <w:i/>
          <w:iCs/>
          <w:color w:val="000000"/>
          <w:kern w:val="0"/>
          <w:sz w:val="24"/>
          <w:szCs w:val="24"/>
          <w:lang w:val="es-ES"/>
          <w14:ligatures w14:val="none"/>
        </w:rPr>
        <w:t>Transforma</w:t>
      </w:r>
      <w:r w:rsidR="00C00196">
        <w:rPr>
          <w:rFonts w:ascii="Arial Narrow" w:eastAsia="Times New Roman" w:hAnsi="Arial Narrow" w:cstheme="minorHAnsi"/>
          <w:b/>
          <w:bCs/>
          <w:i/>
          <w:iCs/>
          <w:color w:val="000000"/>
          <w:kern w:val="0"/>
          <w:sz w:val="24"/>
          <w:szCs w:val="24"/>
          <w:lang w:val="es-ES"/>
          <w14:ligatures w14:val="none"/>
        </w:rPr>
        <w:t>tio</w:t>
      </w:r>
      <w:r w:rsidR="00C00196" w:rsidRPr="00C00196">
        <w:rPr>
          <w:rFonts w:ascii="Arial Narrow" w:eastAsia="Times New Roman" w:hAnsi="Arial Narrow" w:cstheme="minorHAnsi"/>
          <w:b/>
          <w:bCs/>
          <w:i/>
          <w:iCs/>
          <w:color w:val="000000"/>
          <w:kern w:val="0"/>
          <w:sz w:val="24"/>
          <w:szCs w:val="24"/>
          <w:lang w:val="es-ES"/>
          <w14:ligatures w14:val="none"/>
        </w:rPr>
        <w:t>n</w:t>
      </w:r>
      <w:r w:rsidR="00C00196" w:rsidRPr="00C0019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."</w:t>
      </w:r>
      <w:r w:rsidR="00C00196" w:rsidRPr="00C001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, Sun Chemical presentará su ampli</w:t>
      </w:r>
      <w:r w:rsidR="00C001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o</w:t>
      </w:r>
      <w:r w:rsidR="00C00196" w:rsidRPr="00C001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r w:rsidR="00C001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port</w:t>
      </w:r>
      <w:r w:rsidR="00597684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a</w:t>
      </w:r>
      <w:r w:rsidR="00C001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folio</w:t>
      </w:r>
      <w:r w:rsidR="00C00196" w:rsidRPr="00C001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de tintas, recubrimientos, adhesivos </w:t>
      </w:r>
      <w:r w:rsidR="00620D08" w:rsidRPr="00C001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sostenibles </w:t>
      </w:r>
      <w:r w:rsidR="00C00196" w:rsidRPr="00C001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y servicios avanzados para el mercado de </w:t>
      </w:r>
      <w:r w:rsidR="00620D08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empaques</w:t>
      </w:r>
      <w:r w:rsidR="00C00196" w:rsidRPr="00C001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en el stand #C1 de </w:t>
      </w:r>
      <w:r w:rsidR="00C00196" w:rsidRPr="00C0019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Circlepack 2026</w:t>
      </w:r>
      <w:r w:rsidR="00C00196" w:rsidRPr="00C001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, que tendrá  lugar </w:t>
      </w:r>
      <w:r w:rsidR="00C00196" w:rsidRPr="00C0019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del 14 al 16 de abril</w:t>
      </w:r>
      <w:r w:rsidR="00C00196" w:rsidRPr="00C001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en el </w:t>
      </w:r>
      <w:r w:rsidR="00C00196" w:rsidRPr="00C0019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Centro de Convenciones y Exposiciones Espacio Riesco</w:t>
      </w:r>
      <w:r w:rsidR="00C00196" w:rsidRPr="00C001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en </w:t>
      </w:r>
      <w:r w:rsidR="00C00196" w:rsidRPr="00C0019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Santiago de Chile</w:t>
      </w:r>
      <w:r w:rsidR="00C00196" w:rsidRPr="00C001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.</w:t>
      </w:r>
    </w:p>
    <w:p w14:paraId="1892143E" w14:textId="0D538EC7" w:rsidR="00363835" w:rsidRPr="00C00196" w:rsidRDefault="00363835" w:rsidP="00363835">
      <w:p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</w:p>
    <w:p w14:paraId="460B61F9" w14:textId="44747FE3" w:rsidR="00363835" w:rsidRPr="00184BD0" w:rsidRDefault="00184BD0" w:rsidP="00363835">
      <w:p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  <w:r w:rsidRPr="00184BD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Sun Chemical demostrará cómo sus tecnologías avanzadas para el </w:t>
      </w:r>
      <w:r w:rsidR="00D51DCA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empaque</w:t>
      </w:r>
      <w:r w:rsidRPr="00184BD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ayudan a propietarios de marcas y </w:t>
      </w:r>
      <w:r w:rsidR="00D51DCA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impresores</w:t>
      </w:r>
      <w:r w:rsidRPr="00184BD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a cumplir con los requisitos cambiantes de sostenibilidad, </w:t>
      </w:r>
      <w:r w:rsidR="00D51DCA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performance</w:t>
      </w:r>
      <w:r w:rsidRPr="00184BD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y </w:t>
      </w:r>
      <w:r w:rsidR="00FA19EA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regula</w:t>
      </w:r>
      <w:r w:rsidR="0016459F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torios</w:t>
      </w:r>
      <w:r w:rsidRPr="00184BD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, sin comprometer la calidad de impresión, la productividad ni el </w:t>
      </w:r>
      <w:r w:rsidR="0016459F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shelf-appeal</w:t>
      </w:r>
      <w:r w:rsidR="00363835" w:rsidRPr="00184BD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.</w:t>
      </w:r>
    </w:p>
    <w:p w14:paraId="32B504CF" w14:textId="77777777" w:rsidR="00363835" w:rsidRPr="00184BD0" w:rsidRDefault="00363835" w:rsidP="00363835">
      <w:p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</w:p>
    <w:p w14:paraId="2B325EBF" w14:textId="77777777" w:rsidR="00597684" w:rsidRPr="00597684" w:rsidRDefault="00597684" w:rsidP="009E75DC">
      <w:pPr>
        <w:spacing w:after="0" w:line="276" w:lineRule="auto"/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</w:pPr>
      <w:r w:rsidRPr="00597684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Un portafolio integral impulsado por la sostenibilidad</w:t>
      </w:r>
    </w:p>
    <w:p w14:paraId="23020772" w14:textId="77777777" w:rsidR="00DB5728" w:rsidRPr="00597684" w:rsidRDefault="00DB5728" w:rsidP="00363835">
      <w:pPr>
        <w:spacing w:after="0" w:line="276" w:lineRule="auto"/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</w:pPr>
    </w:p>
    <w:p w14:paraId="0A54EB42" w14:textId="6B2A3464" w:rsidR="00A82790" w:rsidRPr="00A82790" w:rsidRDefault="00A82790" w:rsidP="006D3AE4">
      <w:p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  <w:r w:rsidRPr="00A8279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Los visitantes del </w:t>
      </w:r>
      <w:r w:rsidRPr="00A82790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stand #C1</w:t>
      </w:r>
      <w:r w:rsidRPr="00A8279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conocerán la estrategia de sostenibilidad de Sun Chemical, basada en las "Cinco R" (Reutilizar, Reducir, Renovar, Reciclar, Rediseñar). Junto con la capacidad de Análisis del Ciclo de Vida</w:t>
      </w:r>
      <w:r w:rsidR="000247B1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(LCA)</w:t>
      </w:r>
      <w:r w:rsidRPr="00A8279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, las Cinco R guían el desarrollo de soluciones de producto para envases diseñadas para circularidad, seguridad y eficiencia.</w:t>
      </w:r>
    </w:p>
    <w:p w14:paraId="69E11976" w14:textId="77777777" w:rsidR="00997DB4" w:rsidRPr="00A82790" w:rsidRDefault="00997DB4" w:rsidP="00363835">
      <w:p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</w:p>
    <w:p w14:paraId="15E64533" w14:textId="1CDB6E48" w:rsidR="000247B1" w:rsidRPr="000247B1" w:rsidRDefault="000247B1" w:rsidP="00FA4DDA">
      <w:p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  <w:r w:rsidRPr="000247B1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Sun Chemical destacará una amplia gama de tintas, </w:t>
      </w:r>
      <w:r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barnices</w:t>
      </w:r>
      <w:r w:rsidRPr="000247B1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y adhesivos para tecnologías de </w:t>
      </w:r>
      <w:r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empaque</w:t>
      </w:r>
      <w:r w:rsidRPr="000247B1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sostenibles, incluyendo:</w:t>
      </w:r>
    </w:p>
    <w:p w14:paraId="30D5D322" w14:textId="77777777" w:rsidR="00AF7936" w:rsidRPr="00AF7936" w:rsidRDefault="00363835" w:rsidP="00E21923">
      <w:pPr>
        <w:numPr>
          <w:ilvl w:val="0"/>
          <w:numId w:val="20"/>
        </w:num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  <w:r w:rsidRPr="00AF793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SunSpectro</w:t>
      </w:r>
      <w:r w:rsidRPr="00AF7936">
        <w:rPr>
          <w:rFonts w:ascii="Arial Narrow" w:eastAsia="Times New Roman" w:hAnsi="Arial Narrow" w:cstheme="minorHAnsi"/>
          <w:color w:val="000000"/>
          <w:kern w:val="0"/>
          <w:sz w:val="24"/>
          <w:szCs w:val="24"/>
          <w:vertAlign w:val="superscript"/>
          <w:lang w:val="es-ES"/>
          <w14:ligatures w14:val="none"/>
        </w:rPr>
        <w:t>®</w:t>
      </w:r>
      <w:r w:rsidRPr="00AF793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 SolvaWash™ FL+</w:t>
      </w:r>
      <w:r w:rsidRPr="00AF793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r w:rsidR="00AF7936" w:rsidRPr="00AF793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una serie de tintas flexográficas a base de disolventes lavables o desentintables que mejora la reciclabilidad de las etiquetas al permitir el PET reciclado de mayor calidad procedente de los flujos de reciclaje de botellas. </w:t>
      </w:r>
    </w:p>
    <w:p w14:paraId="3056E53D" w14:textId="77777777" w:rsidR="00141038" w:rsidRPr="00141038" w:rsidRDefault="00363835" w:rsidP="00E21923">
      <w:pPr>
        <w:numPr>
          <w:ilvl w:val="0"/>
          <w:numId w:val="20"/>
        </w:num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  <w:r w:rsidRPr="00782D37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SunUno</w:t>
      </w:r>
      <w:r w:rsidRPr="00782D37">
        <w:rPr>
          <w:rFonts w:ascii="Arial Narrow" w:eastAsia="Times New Roman" w:hAnsi="Arial Narrow" w:cstheme="minorHAnsi"/>
          <w:color w:val="000000"/>
          <w:kern w:val="0"/>
          <w:sz w:val="24"/>
          <w:szCs w:val="24"/>
          <w:vertAlign w:val="superscript"/>
          <w:lang w:val="es-ES"/>
          <w14:ligatures w14:val="none"/>
        </w:rPr>
        <w:t>®</w:t>
      </w:r>
      <w:r w:rsidRPr="00782D37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 Solimax</w:t>
      </w:r>
      <w:r w:rsidRPr="00782D37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r w:rsidR="00782D37" w:rsidRPr="00782D37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una plataforma versátil de tinta multipropósito diseñada para maximizar la eficiencia en la sala de prensa en múltiples aplicaciones finales</w:t>
      </w:r>
      <w:r w:rsidRPr="00782D37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. </w:t>
      </w:r>
      <w:r w:rsidR="00782D37" w:rsidRPr="00141038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Las tintas </w:t>
      </w:r>
      <w:r w:rsidRPr="00141038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SunUno Solimax AP </w:t>
      </w:r>
      <w:r w:rsidR="00782D37" w:rsidRPr="00141038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son certificadas por el</w:t>
      </w:r>
      <w:r w:rsidRPr="00141038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r w:rsidRPr="00141038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Vinçotte–TÜV </w:t>
      </w:r>
      <w:r w:rsidR="00AF20AA" w:rsidRPr="00141038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para</w:t>
      </w:r>
      <w:r w:rsidRPr="00141038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r </w:t>
      </w:r>
      <w:r w:rsidR="00AF20AA" w:rsidRPr="00141038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empaques</w:t>
      </w:r>
      <w:r w:rsidR="00AF20AA" w:rsidRPr="00141038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r w:rsidRPr="00141038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“OK Compost” </w:t>
      </w:r>
      <w:r w:rsidR="00141038" w:rsidRPr="00141038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y adecuado para una amplia gama de películas plásticas, incluyendo aplicaciones que requieren laminación y pasteurización.</w:t>
      </w:r>
    </w:p>
    <w:p w14:paraId="7426738B" w14:textId="47D4EEEE" w:rsidR="00141038" w:rsidRPr="00141038" w:rsidRDefault="00363835" w:rsidP="00E21923">
      <w:pPr>
        <w:numPr>
          <w:ilvl w:val="0"/>
          <w:numId w:val="20"/>
        </w:num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  <w:r w:rsidRPr="00141038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lastRenderedPageBreak/>
        <w:t>SunVisto® AquaGreen™</w:t>
      </w:r>
      <w:r w:rsidRPr="00141038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r w:rsidR="00141038" w:rsidRPr="00141038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una serie de tinta y </w:t>
      </w:r>
      <w:r w:rsidR="00141038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barnices</w:t>
      </w:r>
      <w:r w:rsidR="00141038" w:rsidRPr="00141038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a base de agua formulada con niveles significativamente mayores de resina biorrenovable, ofreciendo el rendimiento requerido para aplicaciones de envases en papel.</w:t>
      </w:r>
    </w:p>
    <w:p w14:paraId="5026874D" w14:textId="5E480215" w:rsidR="00363835" w:rsidRPr="0031177C" w:rsidRDefault="00363835" w:rsidP="00363835">
      <w:pPr>
        <w:numPr>
          <w:ilvl w:val="0"/>
          <w:numId w:val="6"/>
        </w:num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  <w:r w:rsidRPr="0031177C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SunBar</w:t>
      </w:r>
      <w:r w:rsidRPr="0031177C">
        <w:rPr>
          <w:rFonts w:ascii="Arial Narrow" w:eastAsia="Times New Roman" w:hAnsi="Arial Narrow" w:cstheme="minorHAnsi"/>
          <w:color w:val="000000"/>
          <w:kern w:val="0"/>
          <w:sz w:val="24"/>
          <w:szCs w:val="24"/>
          <w:vertAlign w:val="superscript"/>
          <w:lang w:val="es-ES"/>
          <w14:ligatures w14:val="none"/>
        </w:rPr>
        <w:t>®</w:t>
      </w:r>
      <w:r w:rsidRPr="0031177C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 Aerobloc</w:t>
      </w:r>
      <w:r w:rsidRPr="0031177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 </w:t>
      </w:r>
      <w:r w:rsidR="00614284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varnices</w:t>
      </w:r>
      <w:r w:rsidR="00614284" w:rsidRPr="00614284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 de barrera de osígeno</w:t>
      </w:r>
      <w:r w:rsidRPr="0031177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r w:rsidR="0031177C" w:rsidRPr="0031177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que permiten el aligeramiento, prolongan la vida útil y favorecen el rediseño del </w:t>
      </w:r>
      <w:r w:rsidR="007A0824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empaque</w:t>
      </w:r>
      <w:r w:rsidR="0031177C" w:rsidRPr="0031177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reduciendo o eliminando </w:t>
      </w:r>
      <w:r w:rsidR="007A0824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camadas</w:t>
      </w:r>
      <w:r w:rsidR="0031177C" w:rsidRPr="0031177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y laminados plásticos. Esta solución </w:t>
      </w:r>
      <w:r w:rsidR="00D6775F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es</w:t>
      </w:r>
      <w:r w:rsidR="0031177C" w:rsidRPr="0031177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parte de la familia más amplia de recubrimientos y adhesivos de barrera funcional y curables de Sun Chemical, que incluye</w:t>
      </w:r>
      <w:r w:rsidRPr="0031177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r w:rsidRPr="0031177C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SunBar® Vaporbloc, SunSys Vallotemp, SunFuse Thermaseal, SunSys Vallogo, SunCure </w:t>
      </w:r>
      <w:r w:rsidR="00D6775F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y</w:t>
      </w:r>
      <w:r w:rsidRPr="0031177C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 SunBeam</w:t>
      </w:r>
      <w:r w:rsidRPr="0031177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.</w:t>
      </w:r>
    </w:p>
    <w:p w14:paraId="22EE6C26" w14:textId="17DB22AC" w:rsidR="00361043" w:rsidRPr="00361043" w:rsidRDefault="00363835" w:rsidP="00E21923">
      <w:pPr>
        <w:numPr>
          <w:ilvl w:val="0"/>
          <w:numId w:val="21"/>
        </w:num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  <w:r w:rsidRPr="00361043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SunColorBox</w:t>
      </w:r>
      <w:r w:rsidRPr="00361043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r w:rsidR="00361043" w:rsidRPr="00361043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La plataforma </w:t>
      </w:r>
      <w:r w:rsidR="00361043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holística </w:t>
      </w:r>
      <w:r w:rsidR="00361043" w:rsidRPr="00361043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de gestión del color de Sun Chemical combina herramientas y servicios que garantizan una comunicación digital consistente del color a lo largo de toda la cadena de suministro de </w:t>
      </w:r>
      <w:r w:rsidR="000E094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empaques</w:t>
      </w:r>
      <w:r w:rsidR="00361043" w:rsidRPr="00361043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. Al reducir el desperdicio de tinta, el desecho de sustrato y el consumo de energía, SunColorBox apoya tanto los objetivos de sostenibilidad como la eficiencia operativa.</w:t>
      </w:r>
    </w:p>
    <w:p w14:paraId="6C49EB71" w14:textId="5FEC3CC7" w:rsidR="00B816CC" w:rsidRPr="00B816CC" w:rsidRDefault="00363835" w:rsidP="00E21923">
      <w:pPr>
        <w:numPr>
          <w:ilvl w:val="0"/>
          <w:numId w:val="21"/>
        </w:num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  <w:r w:rsidRPr="00B816CC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SunSpec™ SunStar</w:t>
      </w:r>
      <w:r w:rsidRPr="00B816C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r w:rsidRPr="00B816CC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adhesiv</w:t>
      </w:r>
      <w:r w:rsidR="009F558E" w:rsidRPr="00B816CC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o</w:t>
      </w:r>
      <w:r w:rsidRPr="00B816CC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s</w:t>
      </w:r>
      <w:r w:rsidR="009F558E" w:rsidRPr="00B816CC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 de termosellagen</w:t>
      </w:r>
      <w:r w:rsidRPr="00B816C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r w:rsidR="00B816CC" w:rsidRPr="00B816C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ofrece resistencia al agua y a la grasa y </w:t>
      </w:r>
      <w:r w:rsidR="00E564D8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s</w:t>
      </w:r>
      <w:r w:rsidR="00B816CC" w:rsidRPr="00B816C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on </w:t>
      </w:r>
      <w:r w:rsidR="00B816CC" w:rsidRPr="00B816CC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certifica</w:t>
      </w:r>
      <w:r w:rsidR="00E564D8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dos</w:t>
      </w:r>
      <w:r w:rsidR="00B816CC" w:rsidRPr="00B816CC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r w:rsidR="00E564D8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para la</w:t>
      </w:r>
      <w:r w:rsidR="00B816CC" w:rsidRPr="00B816CC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 compostabilidad </w:t>
      </w:r>
      <w:r w:rsidR="000E0940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en</w:t>
      </w:r>
      <w:r w:rsidR="00B816CC" w:rsidRPr="00B816CC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 el hogar e industria</w:t>
      </w:r>
      <w:r w:rsidR="00576BEB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l</w:t>
      </w:r>
      <w:r w:rsidR="00B816CC" w:rsidRPr="00B816C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de </w:t>
      </w:r>
      <w:r w:rsidR="00576BEB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empaques</w:t>
      </w:r>
      <w:r w:rsidR="00B816CC" w:rsidRPr="00B816C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a base de papel. </w:t>
      </w:r>
      <w:r w:rsidR="002C1DCA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Además, l</w:t>
      </w:r>
      <w:r w:rsidR="00B816CC" w:rsidRPr="00B816C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os barnices resistentes y de barrera ayudan a los </w:t>
      </w:r>
      <w:r w:rsidR="00576BEB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impresores</w:t>
      </w:r>
      <w:r w:rsidR="00B816CC" w:rsidRPr="00B816C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a prepararse para los estándares de compostabilidad.</w:t>
      </w:r>
    </w:p>
    <w:p w14:paraId="65F95F85" w14:textId="6D3FD7B1" w:rsidR="00363835" w:rsidRPr="009B5896" w:rsidRDefault="00363835" w:rsidP="00E21923">
      <w:pPr>
        <w:numPr>
          <w:ilvl w:val="0"/>
          <w:numId w:val="21"/>
        </w:num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  <w:r w:rsidRPr="009B589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SunLam™</w:t>
      </w:r>
      <w:r w:rsidRPr="009B58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r w:rsidR="009B5896" w:rsidRPr="009B58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una familia de adhesivos compostables y </w:t>
      </w:r>
      <w:r w:rsidR="009B58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para </w:t>
      </w:r>
      <w:r w:rsidR="009B5896" w:rsidRPr="009B58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laminados, incluyendo tecnologías a base de agua y </w:t>
      </w:r>
      <w:r w:rsidR="000C4AD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sol</w:t>
      </w:r>
      <w:r w:rsidR="00332092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v</w:t>
      </w:r>
      <w:r w:rsidR="000C4AD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ent-free</w:t>
      </w:r>
      <w:r w:rsidR="009B5896" w:rsidRPr="009B58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diseñadas para aplicaciones de </w:t>
      </w:r>
      <w:r w:rsidR="000C4AD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empaque</w:t>
      </w:r>
      <w:r w:rsidR="009B5896" w:rsidRPr="009B589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flexible de alimentos. Basados en tecnología de monómeros ultra bajos, estos adhesivos mejoran la seguridad tanto para los operadores como para los consumidores.</w:t>
      </w:r>
    </w:p>
    <w:p w14:paraId="7201830C" w14:textId="509E3E4C" w:rsidR="00891010" w:rsidRPr="00891010" w:rsidRDefault="00363835" w:rsidP="00E21923">
      <w:pPr>
        <w:numPr>
          <w:ilvl w:val="0"/>
          <w:numId w:val="21"/>
        </w:num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  <w:r w:rsidRPr="00891010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SunInspire™</w:t>
      </w:r>
      <w:r w:rsidRPr="0089101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r w:rsidRPr="00891010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special effect coatings</w:t>
      </w:r>
      <w:r w:rsidRPr="0089101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r w:rsidR="0089101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o</w:t>
      </w:r>
      <w:r w:rsidR="00891010" w:rsidRPr="0089101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freciendo </w:t>
      </w:r>
      <w:r w:rsidR="0089101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shelf-appeal</w:t>
      </w:r>
      <w:r w:rsidR="00891010" w:rsidRPr="0089101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premium para las marcas, al tiempo que apoyan la transición hacia estructuras de </w:t>
      </w:r>
      <w:r w:rsidR="008C55D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empaque</w:t>
      </w:r>
      <w:r w:rsidR="00891010" w:rsidRPr="0089101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más sostenibles, sin comprometer la seguridad ni el cumplimiento </w:t>
      </w:r>
      <w:r w:rsidR="008C55D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a las </w:t>
      </w:r>
      <w:r w:rsidR="00891010" w:rsidRPr="0089101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normativ</w:t>
      </w:r>
      <w:r w:rsidR="008C55D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as</w:t>
      </w:r>
      <w:r w:rsidR="00891010" w:rsidRPr="0089101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.</w:t>
      </w:r>
    </w:p>
    <w:p w14:paraId="6D836B57" w14:textId="72A6E190" w:rsidR="0018169B" w:rsidRPr="0018169B" w:rsidRDefault="00363835" w:rsidP="00E21923">
      <w:pPr>
        <w:numPr>
          <w:ilvl w:val="0"/>
          <w:numId w:val="21"/>
        </w:num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  <w:r w:rsidRPr="0018169B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SunScreen</w:t>
      </w:r>
      <w:r w:rsidRPr="0018169B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r w:rsidR="0018169B" w:rsidRPr="0018169B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un sistema de monitorización en tiempo real de</w:t>
      </w:r>
      <w:r w:rsidR="006C0A9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r w:rsidR="0018169B" w:rsidRPr="0018169B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la </w:t>
      </w:r>
      <w:r w:rsidR="00245E9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camada y de</w:t>
      </w:r>
      <w:r w:rsidR="00873767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la homogeneidad de</w:t>
      </w:r>
      <w:r w:rsidR="00022157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la aplicación del barniz</w:t>
      </w:r>
      <w:r w:rsidR="00873767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, lo que </w:t>
      </w:r>
      <w:r w:rsidR="0018169B" w:rsidRPr="0018169B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mejora la precisión de la aplicación, reduce los residuos y mejora la calidad general del </w:t>
      </w:r>
      <w:r w:rsidR="008234A5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empaque</w:t>
      </w:r>
      <w:r w:rsidR="0018169B" w:rsidRPr="0018169B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, abordando un desafío clave de sostenibilidad y eficiencia en la aplicación de </w:t>
      </w:r>
      <w:r w:rsidR="008234A5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barnices</w:t>
      </w:r>
      <w:r w:rsidR="0018169B" w:rsidRPr="0018169B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.</w:t>
      </w:r>
    </w:p>
    <w:p w14:paraId="0D1AF7D6" w14:textId="76B03616" w:rsidR="00363835" w:rsidRPr="00FF0F39" w:rsidRDefault="00363835" w:rsidP="00363835">
      <w:pPr>
        <w:numPr>
          <w:ilvl w:val="0"/>
          <w:numId w:val="11"/>
        </w:num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  <w:r w:rsidRPr="00FF0F39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SunPak® DirectFood Plus </w:t>
      </w:r>
      <w:r w:rsidR="00022157" w:rsidRPr="00FF0F39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tintas </w:t>
      </w:r>
      <w:r w:rsidR="00FF0F39" w:rsidRPr="00FF0F39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offset</w:t>
      </w:r>
      <w:r w:rsidRPr="00FF0F39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r w:rsidR="00FF0F39" w:rsidRPr="00FF0F39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y</w:t>
      </w:r>
      <w:r w:rsidRPr="00FF0F39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r w:rsidRPr="00FF0F39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SunSpec™ SunStar </w:t>
      </w:r>
      <w:r w:rsidR="00FF0F39" w:rsidRPr="00FF0F39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barnices</w:t>
      </w:r>
      <w:r w:rsidRPr="00FF0F39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r w:rsidR="00FF0F39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f</w:t>
      </w:r>
      <w:r w:rsidR="00FF0F39" w:rsidRPr="00FF0F39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ormulado</w:t>
      </w:r>
      <w:r w:rsidR="00FF0F39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s</w:t>
      </w:r>
      <w:r w:rsidR="00FF0F39" w:rsidRPr="00FF0F39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con ingredientes adecuados para el contacto directo con los alimentos. Estas soluciones permiten plegar los </w:t>
      </w:r>
      <w:r w:rsidR="008F7BEF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impresores</w:t>
      </w:r>
      <w:r w:rsidR="00FF0F39" w:rsidRPr="00FF0F39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de cartones y </w:t>
      </w:r>
      <w:r w:rsidR="008F7BEF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empaques</w:t>
      </w:r>
      <w:r w:rsidR="00FF0F39" w:rsidRPr="00FF0F39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de papel para eliminar forros </w:t>
      </w:r>
      <w:r w:rsidR="008F7BEF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</w:t>
      </w:r>
      <w:r w:rsidR="00FF0F39" w:rsidRPr="00FF0F39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insertos de plástico, mejorar la reciclabilidad y crear nuevas oportunidades de diseño imprimiendo dentro de </w:t>
      </w:r>
      <w:r w:rsidR="00993539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emapques</w:t>
      </w:r>
      <w:r w:rsidR="00FF0F39" w:rsidRPr="00FF0F39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de alimentos. Capacidades similares están disponibles para la impresión flexográfica a base de agua con</w:t>
      </w:r>
      <w:r w:rsidR="00993539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la línea de tintas</w:t>
      </w:r>
      <w:r w:rsidR="00FF0F39" w:rsidRPr="00FF0F39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r w:rsidRPr="00FF0F39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SunVisto® AquaSafe</w:t>
      </w:r>
      <w:r w:rsidRPr="00FF0F39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.</w:t>
      </w:r>
    </w:p>
    <w:p w14:paraId="1A883CBE" w14:textId="77777777" w:rsidR="00363835" w:rsidRPr="00FF0F39" w:rsidRDefault="00363835" w:rsidP="00363835">
      <w:p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</w:p>
    <w:p w14:paraId="0A5C7FB7" w14:textId="0AD198FF" w:rsidR="00921954" w:rsidRPr="00921954" w:rsidRDefault="00947148" w:rsidP="00210F61">
      <w:p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  <w:r w:rsidRPr="00921954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“</w:t>
      </w:r>
      <w:r w:rsidR="00921954" w:rsidRPr="00921954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Las tintas, </w:t>
      </w:r>
      <w:r w:rsidR="00921954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barnices</w:t>
      </w:r>
      <w:r w:rsidR="00921954" w:rsidRPr="00921954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y adhesivos desempeñan un papel fundamental para facilitar envases sostenibles", dijo </w:t>
      </w:r>
      <w:r w:rsidR="00921954" w:rsidRPr="00921954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Diego Vial, General </w:t>
      </w:r>
      <w:r w:rsidR="00793D10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Manager </w:t>
      </w:r>
      <w:r w:rsidR="00921954" w:rsidRPr="00921954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>de Packaging y Gráficos de Sun Chemical</w:t>
      </w:r>
      <w:r w:rsidR="00921954" w:rsidRPr="00921954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. "Más allá de ofrecer un fuerte impacto visual, estas tecnologías pueden apoyar directamente la reciclabilidad, la compostabilidad y la reducción de materiales. En Circlepack, esperamos mostrar cómo nuestras soluciones ayudan a los </w:t>
      </w:r>
      <w:r w:rsidR="004F0345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impresores</w:t>
      </w:r>
      <w:r w:rsidR="00921954" w:rsidRPr="00921954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a alcanzar sus objetivos de sostenibilidad manteniendo un alto rendimiento en la imprenta."</w:t>
      </w:r>
    </w:p>
    <w:p w14:paraId="6992EB09" w14:textId="199C4774" w:rsidR="00947148" w:rsidRPr="00921954" w:rsidRDefault="00947148" w:rsidP="00363835">
      <w:p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</w:p>
    <w:p w14:paraId="778F0E86" w14:textId="406E8C29" w:rsidR="00363835" w:rsidRPr="004F0345" w:rsidRDefault="004F0345" w:rsidP="00363835">
      <w:p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  <w:r w:rsidRPr="004F0345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Para saber más sobre las soluciones de </w:t>
      </w:r>
      <w:r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empaque</w:t>
      </w:r>
      <w:r w:rsidRPr="004F0345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 xml:space="preserve"> sostenible de Sun Chemical, visit</w:t>
      </w:r>
      <w:r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t>e</w:t>
      </w:r>
      <w:r w:rsidR="00363835" w:rsidRPr="004F0345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  <w:br/>
      </w:r>
      <w:hyperlink r:id="rId13" w:history="1">
        <w:r w:rsidR="00F705BF" w:rsidRPr="004F0345">
          <w:rPr>
            <w:rStyle w:val="Hyperlink"/>
            <w:rFonts w:ascii="Arial Narrow" w:eastAsia="Times New Roman" w:hAnsi="Arial Narrow" w:cstheme="minorHAnsi"/>
            <w:b/>
            <w:bCs/>
            <w:kern w:val="0"/>
            <w:sz w:val="24"/>
            <w:szCs w:val="24"/>
            <w:lang w:val="es-ES"/>
            <w14:ligatures w14:val="none"/>
          </w:rPr>
          <w:t>www.sunchemical.com/sustainability</w:t>
        </w:r>
      </w:hyperlink>
      <w:r w:rsidR="00F705BF" w:rsidRPr="004F0345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</w:p>
    <w:p w14:paraId="2713BB8D" w14:textId="77777777" w:rsidR="00363835" w:rsidRPr="004F0345" w:rsidRDefault="00363835" w:rsidP="00363835">
      <w:p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es-ES"/>
          <w14:ligatures w14:val="none"/>
        </w:rPr>
      </w:pPr>
    </w:p>
    <w:p w14:paraId="7B64E702" w14:textId="77777777" w:rsidR="00B5212D" w:rsidRPr="0053083C" w:rsidRDefault="00B5212D" w:rsidP="00B5212D">
      <w:pPr>
        <w:spacing w:after="0" w:line="240" w:lineRule="auto"/>
        <w:jc w:val="center"/>
        <w:textAlignment w:val="baseline"/>
        <w:rPr>
          <w:rFonts w:ascii="Arial Narrow" w:eastAsiaTheme="majorEastAsia" w:hAnsi="Arial Narrow" w:cs="Segoe UI"/>
          <w:b/>
          <w:bCs/>
          <w:kern w:val="0"/>
          <w:sz w:val="24"/>
          <w:szCs w:val="24"/>
          <w14:ligatures w14:val="none"/>
        </w:rPr>
      </w:pPr>
      <w:r w:rsidRPr="0053083C">
        <w:rPr>
          <w:rFonts w:ascii="Arial Narrow" w:hAnsi="Arial Narrow"/>
          <w:b/>
          <w:sz w:val="24"/>
        </w:rPr>
        <w:t>FIN</w:t>
      </w:r>
    </w:p>
    <w:p w14:paraId="68FF1FBA" w14:textId="77777777" w:rsidR="00B5212D" w:rsidRPr="0053083C" w:rsidRDefault="00B5212D" w:rsidP="00B5212D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p w14:paraId="1E7100E8" w14:textId="77777777" w:rsidR="00B5212D" w:rsidRDefault="00B5212D" w:rsidP="00B521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eastAsiaTheme="majorEastAsia" w:hAnsi="Arial Narrow" w:cs="Segoe UI"/>
          <w:color w:val="000000"/>
        </w:rPr>
        <w:t> </w:t>
      </w:r>
    </w:p>
    <w:p w14:paraId="703C920E" w14:textId="77777777" w:rsidR="00B5212D" w:rsidRDefault="00B5212D" w:rsidP="00B521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eastAsiaTheme="majorEastAsia" w:hAnsi="Arial Narrow" w:cs="Segoe UI"/>
          <w:b/>
          <w:bCs/>
          <w:lang w:val="es-ES"/>
        </w:rPr>
        <w:t>Acerca de Sun Chemical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 Narrow" w:eastAsiaTheme="majorEastAsia" w:hAnsi="Arial Narrow" w:cs="Segoe UI"/>
        </w:rPr>
        <w:t> </w:t>
      </w:r>
    </w:p>
    <w:p w14:paraId="5EBC11C1" w14:textId="77777777" w:rsidR="00B5212D" w:rsidRDefault="00B5212D" w:rsidP="00B521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eastAsiaTheme="majorEastAsia" w:hAnsi="Arial Narrow" w:cs="Segoe UI"/>
          <w:lang w:val="es-ES"/>
        </w:rPr>
        <w:t>Sun Chemical, miembro del Grupo DIC, es un productor líder de soluciones gráficas y de embalaje, tecnologías de pantalla y color, productos funcionales, materiales electrónicos y productos para las industrias automotriz y de atención médica. Junto con DIC, Sun Chemical trabaja continuamente para promover y desarrollar soluciones sostenibles para superar las expectativas de los clientes y mejorar el mundo que nos rodea. Con ventas anuales combinadas de más de $7 millones y más de 21 000 empleados en todo el mundo, las empresas del Grupo DIC respaldan una diversa colección de clientes globales.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 Narrow" w:eastAsiaTheme="majorEastAsia" w:hAnsi="Arial Narrow" w:cs="Segoe UI"/>
        </w:rPr>
        <w:t> </w:t>
      </w:r>
    </w:p>
    <w:p w14:paraId="7001FDE4" w14:textId="77777777" w:rsidR="00B5212D" w:rsidRDefault="00B5212D" w:rsidP="00B521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 Narrow" w:eastAsiaTheme="majorEastAsia" w:hAnsi="Arial Narrow" w:cs="Segoe UI"/>
        </w:rPr>
        <w:t> </w:t>
      </w:r>
    </w:p>
    <w:p w14:paraId="1775F96F" w14:textId="77777777" w:rsidR="00B5212D" w:rsidRDefault="00B5212D" w:rsidP="00B521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eastAsiaTheme="majorEastAsia" w:hAnsi="Arial Narrow" w:cs="Segoe UI"/>
          <w:lang w:val="es-ES"/>
        </w:rPr>
        <w:t>Sun Chemical Corporation es una subsidiaria de Sun Chemical Group Coöperatief U.A., Países Bajos, y tiene su sede en Parsippany, Nueva Jersey, EE. UU. </w:t>
      </w:r>
      <w:r>
        <w:rPr>
          <w:rStyle w:val="normaltextrun"/>
          <w:rFonts w:ascii="Arial Narrow" w:eastAsiaTheme="majorEastAsia" w:hAnsi="Arial Narrow" w:cs="Segoe UI"/>
          <w:lang w:val="it-IT"/>
        </w:rPr>
        <w:t>Para obtener más información, visite nuestro sitio web en </w:t>
      </w:r>
      <w:hyperlink r:id="rId14" w:tgtFrame="_blank" w:history="1">
        <w:r>
          <w:rPr>
            <w:rStyle w:val="normaltextrun"/>
            <w:rFonts w:ascii="Arial Narrow" w:eastAsiaTheme="majorEastAsia" w:hAnsi="Arial Narrow" w:cs="Segoe UI"/>
            <w:color w:val="0000FF"/>
            <w:u w:val="single"/>
            <w:lang w:val="es-ES"/>
          </w:rPr>
          <w:t>www.sunchemical.com</w:t>
        </w:r>
      </w:hyperlink>
      <w:r>
        <w:rPr>
          <w:rStyle w:val="normaltextrun"/>
          <w:rFonts w:ascii="Arial Narrow" w:eastAsiaTheme="majorEastAsia" w:hAnsi="Arial Narrow" w:cs="Segoe UI"/>
          <w:lang w:val="it-IT"/>
        </w:rPr>
        <w:t> o conéctese con nosotros en </w:t>
      </w:r>
      <w:hyperlink r:id="rId15" w:tgtFrame="_blank" w:history="1">
        <w:r>
          <w:rPr>
            <w:rStyle w:val="normaltextrun"/>
            <w:rFonts w:ascii="Arial Narrow" w:eastAsiaTheme="majorEastAsia" w:hAnsi="Arial Narrow" w:cs="Segoe UI"/>
            <w:color w:val="0000FF"/>
            <w:lang w:val="es-ES"/>
          </w:rPr>
          <w:t>LinkedIn</w:t>
        </w:r>
      </w:hyperlink>
      <w:r>
        <w:rPr>
          <w:rStyle w:val="normaltextrun"/>
          <w:rFonts w:ascii="Arial Narrow" w:eastAsiaTheme="majorEastAsia" w:hAnsi="Arial Narrow" w:cs="Segoe UI"/>
          <w:lang w:val="it-IT"/>
        </w:rPr>
        <w:t> o </w:t>
      </w:r>
      <w:hyperlink r:id="rId16" w:tgtFrame="_blank" w:history="1">
        <w:r>
          <w:rPr>
            <w:rStyle w:val="normaltextrun"/>
            <w:rFonts w:ascii="Arial Narrow" w:eastAsiaTheme="majorEastAsia" w:hAnsi="Arial Narrow" w:cs="Segoe UI"/>
            <w:color w:val="0000FF"/>
            <w:lang w:val="es-ES"/>
          </w:rPr>
          <w:t>Instagram</w:t>
        </w:r>
      </w:hyperlink>
      <w:r>
        <w:rPr>
          <w:rStyle w:val="normaltextrun"/>
          <w:rFonts w:ascii="Arial Narrow" w:eastAsiaTheme="majorEastAsia" w:hAnsi="Arial Narrow" w:cs="Segoe UI"/>
          <w:lang w:val="it-IT"/>
        </w:rPr>
        <w:t>.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 Narrow" w:eastAsiaTheme="majorEastAsia" w:hAnsi="Arial Narrow" w:cs="Segoe UI"/>
        </w:rPr>
        <w:t> </w:t>
      </w:r>
    </w:p>
    <w:p w14:paraId="23EED67E" w14:textId="77777777" w:rsidR="00B5212D" w:rsidRPr="0053083C" w:rsidRDefault="00B5212D" w:rsidP="00B5212D"/>
    <w:p w14:paraId="1CA757F9" w14:textId="77777777" w:rsidR="00B5212D" w:rsidRPr="0053083C" w:rsidRDefault="00B5212D" w:rsidP="00B5212D"/>
    <w:p w14:paraId="5AE6A7C6" w14:textId="77777777" w:rsidR="00B5212D" w:rsidRPr="0053083C" w:rsidRDefault="00B5212D" w:rsidP="00B5212D"/>
    <w:p w14:paraId="5DBF393C" w14:textId="77777777" w:rsidR="00B5212D" w:rsidRPr="0053083C" w:rsidRDefault="00B5212D" w:rsidP="00B5212D"/>
    <w:p w14:paraId="0C0398A1" w14:textId="77777777" w:rsidR="00B5212D" w:rsidRPr="0053083C" w:rsidRDefault="00B5212D" w:rsidP="00B5212D"/>
    <w:p w14:paraId="7F231FAF" w14:textId="77777777" w:rsidR="003836D1" w:rsidRDefault="003836D1" w:rsidP="00B5212D">
      <w:pPr>
        <w:spacing w:after="0" w:line="240" w:lineRule="auto"/>
        <w:jc w:val="center"/>
        <w:textAlignment w:val="baseline"/>
      </w:pPr>
    </w:p>
    <w:sectPr w:rsidR="003836D1" w:rsidSect="00363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C97"/>
    <w:multiLevelType w:val="multilevel"/>
    <w:tmpl w:val="204A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341E3"/>
    <w:multiLevelType w:val="multilevel"/>
    <w:tmpl w:val="AD24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BE90D68"/>
    <w:multiLevelType w:val="multilevel"/>
    <w:tmpl w:val="EC8E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E32F63"/>
    <w:multiLevelType w:val="multilevel"/>
    <w:tmpl w:val="2876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14A5E"/>
    <w:multiLevelType w:val="multilevel"/>
    <w:tmpl w:val="72C2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9BF6B20"/>
    <w:multiLevelType w:val="multilevel"/>
    <w:tmpl w:val="112E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A987E29"/>
    <w:multiLevelType w:val="multilevel"/>
    <w:tmpl w:val="A0DA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BC03F39"/>
    <w:multiLevelType w:val="hybridMultilevel"/>
    <w:tmpl w:val="3D10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74A85"/>
    <w:multiLevelType w:val="multilevel"/>
    <w:tmpl w:val="4DEA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14036E"/>
    <w:multiLevelType w:val="multilevel"/>
    <w:tmpl w:val="990A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43A7A"/>
    <w:multiLevelType w:val="multilevel"/>
    <w:tmpl w:val="27460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61214EB"/>
    <w:multiLevelType w:val="multilevel"/>
    <w:tmpl w:val="4106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44206"/>
    <w:multiLevelType w:val="multilevel"/>
    <w:tmpl w:val="23A6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A4847"/>
    <w:multiLevelType w:val="multilevel"/>
    <w:tmpl w:val="09DC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77837"/>
    <w:multiLevelType w:val="multilevel"/>
    <w:tmpl w:val="62F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F9345A"/>
    <w:multiLevelType w:val="multilevel"/>
    <w:tmpl w:val="3FFC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452923"/>
    <w:multiLevelType w:val="multilevel"/>
    <w:tmpl w:val="DBB0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B67C46"/>
    <w:multiLevelType w:val="hybridMultilevel"/>
    <w:tmpl w:val="A9B05F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A309F"/>
    <w:multiLevelType w:val="multilevel"/>
    <w:tmpl w:val="E052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B94C67"/>
    <w:multiLevelType w:val="multilevel"/>
    <w:tmpl w:val="B9C8B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9CD739C"/>
    <w:multiLevelType w:val="hybridMultilevel"/>
    <w:tmpl w:val="1028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677921">
    <w:abstractNumId w:val="17"/>
  </w:num>
  <w:num w:numId="2" w16cid:durableId="1610116435">
    <w:abstractNumId w:val="18"/>
  </w:num>
  <w:num w:numId="3" w16cid:durableId="492066968">
    <w:abstractNumId w:val="0"/>
  </w:num>
  <w:num w:numId="4" w16cid:durableId="1923710744">
    <w:abstractNumId w:val="15"/>
  </w:num>
  <w:num w:numId="5" w16cid:durableId="116146656">
    <w:abstractNumId w:val="3"/>
  </w:num>
  <w:num w:numId="6" w16cid:durableId="1163856751">
    <w:abstractNumId w:val="12"/>
  </w:num>
  <w:num w:numId="7" w16cid:durableId="821234079">
    <w:abstractNumId w:val="11"/>
  </w:num>
  <w:num w:numId="8" w16cid:durableId="832111005">
    <w:abstractNumId w:val="14"/>
  </w:num>
  <w:num w:numId="9" w16cid:durableId="1947956810">
    <w:abstractNumId w:val="16"/>
  </w:num>
  <w:num w:numId="10" w16cid:durableId="1087920945">
    <w:abstractNumId w:val="13"/>
  </w:num>
  <w:num w:numId="11" w16cid:durableId="205988904">
    <w:abstractNumId w:val="8"/>
  </w:num>
  <w:num w:numId="12" w16cid:durableId="1343164789">
    <w:abstractNumId w:val="9"/>
  </w:num>
  <w:num w:numId="13" w16cid:durableId="1778600844">
    <w:abstractNumId w:val="19"/>
  </w:num>
  <w:num w:numId="14" w16cid:durableId="1903984159">
    <w:abstractNumId w:val="6"/>
  </w:num>
  <w:num w:numId="15" w16cid:durableId="767845930">
    <w:abstractNumId w:val="2"/>
  </w:num>
  <w:num w:numId="16" w16cid:durableId="1676112159">
    <w:abstractNumId w:val="5"/>
  </w:num>
  <w:num w:numId="17" w16cid:durableId="960769543">
    <w:abstractNumId w:val="10"/>
  </w:num>
  <w:num w:numId="18" w16cid:durableId="351761567">
    <w:abstractNumId w:val="1"/>
  </w:num>
  <w:num w:numId="19" w16cid:durableId="1580016490">
    <w:abstractNumId w:val="4"/>
  </w:num>
  <w:num w:numId="20" w16cid:durableId="136532627">
    <w:abstractNumId w:val="7"/>
  </w:num>
  <w:num w:numId="21" w16cid:durableId="12135404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35"/>
    <w:rsid w:val="00006A95"/>
    <w:rsid w:val="00022157"/>
    <w:rsid w:val="000247B1"/>
    <w:rsid w:val="000C4AD0"/>
    <w:rsid w:val="000E0940"/>
    <w:rsid w:val="000F06BF"/>
    <w:rsid w:val="00141038"/>
    <w:rsid w:val="0016459F"/>
    <w:rsid w:val="0018169B"/>
    <w:rsid w:val="00184BD0"/>
    <w:rsid w:val="001C34F6"/>
    <w:rsid w:val="00245E9C"/>
    <w:rsid w:val="002C1DCA"/>
    <w:rsid w:val="002D7D2B"/>
    <w:rsid w:val="0031177C"/>
    <w:rsid w:val="00332092"/>
    <w:rsid w:val="00336DB4"/>
    <w:rsid w:val="00361043"/>
    <w:rsid w:val="00363835"/>
    <w:rsid w:val="00363E43"/>
    <w:rsid w:val="003836D1"/>
    <w:rsid w:val="003C351F"/>
    <w:rsid w:val="003E47AE"/>
    <w:rsid w:val="004154BA"/>
    <w:rsid w:val="00477021"/>
    <w:rsid w:val="004873A6"/>
    <w:rsid w:val="004E1D94"/>
    <w:rsid w:val="004F0345"/>
    <w:rsid w:val="00540D89"/>
    <w:rsid w:val="00576BEB"/>
    <w:rsid w:val="00597684"/>
    <w:rsid w:val="00600951"/>
    <w:rsid w:val="00614284"/>
    <w:rsid w:val="00620D08"/>
    <w:rsid w:val="006255FF"/>
    <w:rsid w:val="00676141"/>
    <w:rsid w:val="006C0A90"/>
    <w:rsid w:val="00740FEC"/>
    <w:rsid w:val="00782D37"/>
    <w:rsid w:val="00793D10"/>
    <w:rsid w:val="007A0824"/>
    <w:rsid w:val="007C4377"/>
    <w:rsid w:val="008234A5"/>
    <w:rsid w:val="0082609A"/>
    <w:rsid w:val="00873767"/>
    <w:rsid w:val="00891010"/>
    <w:rsid w:val="008C55D6"/>
    <w:rsid w:val="008D2B92"/>
    <w:rsid w:val="008F7BEF"/>
    <w:rsid w:val="00921954"/>
    <w:rsid w:val="00947148"/>
    <w:rsid w:val="00993539"/>
    <w:rsid w:val="00997DB4"/>
    <w:rsid w:val="009B5896"/>
    <w:rsid w:val="009F558E"/>
    <w:rsid w:val="009F58B9"/>
    <w:rsid w:val="00A82790"/>
    <w:rsid w:val="00A872FB"/>
    <w:rsid w:val="00AF1EF8"/>
    <w:rsid w:val="00AF20AA"/>
    <w:rsid w:val="00AF7936"/>
    <w:rsid w:val="00B17720"/>
    <w:rsid w:val="00B5212D"/>
    <w:rsid w:val="00B7484D"/>
    <w:rsid w:val="00B816CC"/>
    <w:rsid w:val="00BB6B9A"/>
    <w:rsid w:val="00C00196"/>
    <w:rsid w:val="00D51DCA"/>
    <w:rsid w:val="00D6775F"/>
    <w:rsid w:val="00D9068F"/>
    <w:rsid w:val="00D920A8"/>
    <w:rsid w:val="00DB5728"/>
    <w:rsid w:val="00DC56AA"/>
    <w:rsid w:val="00E21923"/>
    <w:rsid w:val="00E354DA"/>
    <w:rsid w:val="00E564D8"/>
    <w:rsid w:val="00E6722F"/>
    <w:rsid w:val="00EA10F3"/>
    <w:rsid w:val="00EB638E"/>
    <w:rsid w:val="00ED42C1"/>
    <w:rsid w:val="00ED55BA"/>
    <w:rsid w:val="00F103B9"/>
    <w:rsid w:val="00F10C05"/>
    <w:rsid w:val="00F43051"/>
    <w:rsid w:val="00F705BF"/>
    <w:rsid w:val="00FA19EA"/>
    <w:rsid w:val="00FB2074"/>
    <w:rsid w:val="00FF0F39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9571"/>
  <w15:chartTrackingRefBased/>
  <w15:docId w15:val="{1BFC7354-0B11-4237-BAA6-AD9F2B4E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835"/>
  </w:style>
  <w:style w:type="paragraph" w:styleId="Heading1">
    <w:name w:val="heading 1"/>
    <w:basedOn w:val="Normal"/>
    <w:next w:val="Normal"/>
    <w:link w:val="Heading1Char"/>
    <w:uiPriority w:val="9"/>
    <w:qFormat/>
    <w:rsid w:val="00363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8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3835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36383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705B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5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B5212D"/>
  </w:style>
  <w:style w:type="character" w:customStyle="1" w:styleId="normaltextrun">
    <w:name w:val="normaltextrun"/>
    <w:basedOn w:val="DefaultParagraphFont"/>
    <w:rsid w:val="00B52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unchemical.com/sustainabilit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rabbani@adcomms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ifeatsunchemica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ck.stacy@sunchemica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eur02.safelinks.protection.outlook.com/?url=https%3A%2F%2Furlprotection-mia.global.sonicwall.com%2Fclick%3FPV%3D1%26MSGID%3D202007132144550540256%26URLID%3D28%26ESV%3D10.0.6.3447%26IV%3D56A74044220AA96C5BF5F007320AB65B%26TT%3D1594676699368%26ESN%3DsN5haVG8aryi9IBx71s0e%252Flb1IufLPFtfe%252BqPxc543s%253D%26KV%3D1536961729279%26ENCODED_URL%3Dhttps%253A%252F%252Fwww.linkedin.com%252Fcompany%252Fsun-chemical%252F%26HK%3D5F79672C6293D766910B9BA7A1B2EC6729AD3963AE8D4FABC074F17C0FE9C43C&amp;data=02%7C01%7Csawan%40adcomms.co.uk%7C09f53d42aa924a1e331508d827769b4c%7C4ed3e69fbff14a35b4253801f8045f3f%7C0%7C0%7C637302737659893579&amp;sdata=PT8Hn2xt16%2BSAj6czG%2FvLfkw0gqwt%2F2mAcPV%2FJPZIuk%3D&amp;reserved=0" TargetMode="External"/><Relationship Id="rId10" Type="http://schemas.openxmlformats.org/officeDocument/2006/relationships/image" Target="cid:image004.jpg@01D4442E.5274127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://www.sunchemic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e1dbec1b-5380-4841-8f52-9b0e228a93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200EEEDCD5A4D8A8F26A0ACD4718F" ma:contentTypeVersion="11" ma:contentTypeDescription="Create a new document." ma:contentTypeScope="" ma:versionID="5508263b431f9903e32fc2f282abeffa">
  <xsd:schema xmlns:xsd="http://www.w3.org/2001/XMLSchema" xmlns:xs="http://www.w3.org/2001/XMLSchema" xmlns:p="http://schemas.microsoft.com/office/2006/metadata/properties" xmlns:ns2="e1dbec1b-5380-4841-8f52-9b0e228a9310" xmlns:ns3="a9d656df-bdb6-49eb-b737-341170c2f580" targetNamespace="http://schemas.microsoft.com/office/2006/metadata/properties" ma:root="true" ma:fieldsID="5d5b7fd6eb2c0a47810fa02d9f682fe0" ns2:_="" ns3:_="">
    <xsd:import namespace="e1dbec1b-5380-4841-8f52-9b0e228a9310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bec1b-5380-4841-8f52-9b0e228a93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43f33e1-ff9b-4f9b-aa22-d193a13142a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24916-6FCA-455F-B096-9DCF068B45E4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e1dbec1b-5380-4841-8f52-9b0e228a9310"/>
  </ds:schemaRefs>
</ds:datastoreItem>
</file>

<file path=customXml/itemProps2.xml><?xml version="1.0" encoding="utf-8"?>
<ds:datastoreItem xmlns:ds="http://schemas.openxmlformats.org/officeDocument/2006/customXml" ds:itemID="{AECB73E4-7956-440E-AE64-117731350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01ED3-2DA4-4FA6-9031-000B13EC3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bec1b-5380-4841-8f52-9b0e228a9310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56</cp:revision>
  <dcterms:created xsi:type="dcterms:W3CDTF">2026-04-03T12:58:00Z</dcterms:created>
  <dcterms:modified xsi:type="dcterms:W3CDTF">2026-04-15T12:54:00Z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518d63f4-8375-44a6-b0c4-9d3e0231221d</vt:lpwstr>
  </property>
  <property fmtid="{D5CDD505-2E9C-101B-9397-08002B2CF9AE}" pid="3" name="ContentTypeId">
    <vt:lpwstr>0x010100E5D200EEEDCD5A4D8A8F26A0ACD4718F</vt:lpwstr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