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9D73" w14:textId="19307383" w:rsidR="00C726FF" w:rsidRPr="00C726FF" w:rsidRDefault="00C726FF" w:rsidP="00C726FF">
      <w:pPr>
        <w:rPr>
          <w:rFonts w:ascii="Open Sans" w:hAnsi="Open Sans" w:cs="Open Sans"/>
          <w:sz w:val="20"/>
          <w:szCs w:val="20"/>
        </w:rPr>
      </w:pPr>
      <w:r w:rsidRPr="00C726FF">
        <w:rPr>
          <w:rFonts w:ascii="Open Sans" w:hAnsi="Open Sans" w:cs="Open Sans"/>
          <w:b/>
          <w:bCs/>
          <w:sz w:val="20"/>
          <w:szCs w:val="20"/>
        </w:rPr>
        <w:t xml:space="preserve">Major </w:t>
      </w:r>
      <w:r w:rsidR="00267A50">
        <w:rPr>
          <w:rFonts w:ascii="Open Sans" w:hAnsi="Open Sans" w:cs="Open Sans"/>
          <w:b/>
          <w:bCs/>
          <w:sz w:val="20"/>
          <w:szCs w:val="20"/>
        </w:rPr>
        <w:t>UK</w:t>
      </w:r>
      <w:r w:rsidRPr="00C726FF">
        <w:rPr>
          <w:rFonts w:ascii="Open Sans" w:hAnsi="Open Sans" w:cs="Open Sans"/>
          <w:b/>
          <w:bCs/>
          <w:sz w:val="20"/>
          <w:szCs w:val="20"/>
        </w:rPr>
        <w:t xml:space="preserve"> Airport Uses Brightly Software’s Predictor Tool to Future-Proof Asset Maintenance in a Legacy Terminal</w:t>
      </w:r>
    </w:p>
    <w:p w14:paraId="3F2EF69B" w14:textId="77777777" w:rsidR="00C726FF" w:rsidRPr="00C726FF" w:rsidRDefault="00C726FF" w:rsidP="00C726FF">
      <w:pPr>
        <w:rPr>
          <w:rFonts w:ascii="Open Sans" w:hAnsi="Open Sans" w:cs="Open Sans"/>
          <w:b/>
          <w:bCs/>
          <w:sz w:val="20"/>
          <w:szCs w:val="20"/>
        </w:rPr>
      </w:pPr>
      <w:r w:rsidRPr="00C726FF">
        <w:rPr>
          <w:rFonts w:ascii="Open Sans" w:hAnsi="Open Sans" w:cs="Open Sans"/>
          <w:b/>
          <w:bCs/>
          <w:sz w:val="20"/>
          <w:szCs w:val="20"/>
        </w:rPr>
        <w:t>Challenge</w:t>
      </w:r>
    </w:p>
    <w:p w14:paraId="07B76A22" w14:textId="2755B270" w:rsidR="00C726FF" w:rsidRPr="00C726FF" w:rsidRDefault="00C726FF" w:rsidP="00C726FF">
      <w:pPr>
        <w:rPr>
          <w:rFonts w:ascii="Open Sans" w:hAnsi="Open Sans" w:cs="Open Sans"/>
          <w:sz w:val="20"/>
          <w:szCs w:val="20"/>
        </w:rPr>
      </w:pPr>
      <w:r w:rsidRPr="00C726FF">
        <w:rPr>
          <w:rFonts w:ascii="Open Sans" w:hAnsi="Open Sans" w:cs="Open Sans"/>
          <w:sz w:val="20"/>
          <w:szCs w:val="20"/>
        </w:rPr>
        <w:t xml:space="preserve">A major </w:t>
      </w:r>
      <w:r w:rsidR="00B514A2">
        <w:rPr>
          <w:rFonts w:ascii="Open Sans" w:hAnsi="Open Sans" w:cs="Open Sans"/>
          <w:sz w:val="20"/>
          <w:szCs w:val="20"/>
        </w:rPr>
        <w:t xml:space="preserve">global </w:t>
      </w:r>
      <w:r w:rsidRPr="00C726FF">
        <w:rPr>
          <w:rFonts w:ascii="Open Sans" w:hAnsi="Open Sans" w:cs="Open Sans"/>
          <w:sz w:val="20"/>
          <w:szCs w:val="20"/>
        </w:rPr>
        <w:t>airport</w:t>
      </w:r>
      <w:r w:rsidR="00267A50">
        <w:rPr>
          <w:rFonts w:ascii="Open Sans" w:hAnsi="Open Sans" w:cs="Open Sans"/>
          <w:sz w:val="20"/>
          <w:szCs w:val="20"/>
        </w:rPr>
        <w:t xml:space="preserve"> in London, UK,</w:t>
      </w:r>
      <w:r w:rsidRPr="00C726FF">
        <w:rPr>
          <w:rFonts w:ascii="Open Sans" w:hAnsi="Open Sans" w:cs="Open Sans"/>
          <w:sz w:val="20"/>
          <w:szCs w:val="20"/>
        </w:rPr>
        <w:t xml:space="preserve"> needed to determine how to maintain operations within a legacy terminal until 2040, the earliest point at which major interventions or closure could occur. This requirement was driven by capacity constraints and ongoing development programmes across the wider airport estate. The airport sought to optimise expenditure, maintain customer and airline satisfaction, and </w:t>
      </w:r>
      <w:r w:rsidR="00E05E6B">
        <w:rPr>
          <w:rFonts w:ascii="Open Sans" w:hAnsi="Open Sans" w:cs="Open Sans"/>
          <w:sz w:val="20"/>
          <w:szCs w:val="20"/>
        </w:rPr>
        <w:t>provide</w:t>
      </w:r>
      <w:r w:rsidRPr="00C726FF">
        <w:rPr>
          <w:rFonts w:ascii="Open Sans" w:hAnsi="Open Sans" w:cs="Open Sans"/>
          <w:sz w:val="20"/>
          <w:szCs w:val="20"/>
        </w:rPr>
        <w:t xml:space="preserve"> a safe operating environment, while avoiding over-investment in the terminal.</w:t>
      </w:r>
    </w:p>
    <w:p w14:paraId="226F5B51" w14:textId="77777777" w:rsidR="00C726FF" w:rsidRPr="00C726FF" w:rsidRDefault="00C726FF" w:rsidP="00C726FF">
      <w:pPr>
        <w:rPr>
          <w:rFonts w:ascii="Open Sans" w:hAnsi="Open Sans" w:cs="Open Sans"/>
          <w:b/>
          <w:bCs/>
          <w:sz w:val="20"/>
          <w:szCs w:val="20"/>
        </w:rPr>
      </w:pPr>
      <w:r w:rsidRPr="00C726FF">
        <w:rPr>
          <w:rFonts w:ascii="Open Sans" w:hAnsi="Open Sans" w:cs="Open Sans"/>
          <w:b/>
          <w:bCs/>
          <w:sz w:val="20"/>
          <w:szCs w:val="20"/>
        </w:rPr>
        <w:t>Solution</w:t>
      </w:r>
    </w:p>
    <w:p w14:paraId="250EF869" w14:textId="68D946CE" w:rsidR="00C726FF" w:rsidRPr="00C726FF" w:rsidRDefault="00C726FF" w:rsidP="009D030D">
      <w:pPr>
        <w:rPr>
          <w:rFonts w:ascii="Open Sans" w:hAnsi="Open Sans" w:cs="Open Sans"/>
          <w:sz w:val="20"/>
          <w:szCs w:val="20"/>
        </w:rPr>
      </w:pPr>
      <w:r w:rsidRPr="00C726FF">
        <w:rPr>
          <w:rFonts w:ascii="Open Sans" w:hAnsi="Open Sans" w:cs="Open Sans"/>
          <w:sz w:val="20"/>
          <w:szCs w:val="20"/>
        </w:rPr>
        <w:t xml:space="preserve">The airport partnered with Jacobs, </w:t>
      </w:r>
      <w:r w:rsidR="00E05E6B">
        <w:rPr>
          <w:rFonts w:ascii="Open Sans" w:hAnsi="Open Sans" w:cs="Open Sans"/>
          <w:sz w:val="20"/>
          <w:szCs w:val="20"/>
        </w:rPr>
        <w:t>who utilised</w:t>
      </w:r>
      <w:r w:rsidRPr="00C726FF">
        <w:rPr>
          <w:rFonts w:ascii="Open Sans" w:hAnsi="Open Sans" w:cs="Open Sans"/>
          <w:sz w:val="20"/>
          <w:szCs w:val="20"/>
        </w:rPr>
        <w:t xml:space="preserve"> Predictor, a digital tool from Brightly Software, a Siemens company. Predictor was used to model and analyse the condition of more than 95,000 assets </w:t>
      </w:r>
      <w:r w:rsidR="009D030D">
        <w:rPr>
          <w:rFonts w:ascii="Open Sans" w:hAnsi="Open Sans" w:cs="Open Sans"/>
          <w:sz w:val="20"/>
          <w:szCs w:val="20"/>
        </w:rPr>
        <w:t>over the terminal’s estimated remaining lifetime</w:t>
      </w:r>
      <w:r w:rsidRPr="00C726FF">
        <w:rPr>
          <w:rFonts w:ascii="Open Sans" w:hAnsi="Open Sans" w:cs="Open Sans"/>
          <w:sz w:val="20"/>
          <w:szCs w:val="20"/>
        </w:rPr>
        <w:t>. These assets ranged from passenger-facing facilities and airside infrastructure to operational and support assets</w:t>
      </w:r>
      <w:r w:rsidR="00141554">
        <w:rPr>
          <w:rFonts w:ascii="Open Sans" w:hAnsi="Open Sans" w:cs="Open Sans"/>
          <w:sz w:val="20"/>
          <w:szCs w:val="20"/>
        </w:rPr>
        <w:t>.</w:t>
      </w:r>
      <w:r w:rsidR="009D030D">
        <w:rPr>
          <w:rFonts w:ascii="Open Sans" w:hAnsi="Open Sans" w:cs="Open Sans"/>
          <w:sz w:val="20"/>
          <w:szCs w:val="20"/>
        </w:rPr>
        <w:t xml:space="preserve"> </w:t>
      </w:r>
      <w:r w:rsidR="009D030D" w:rsidRPr="009D030D">
        <w:rPr>
          <w:rFonts w:ascii="Open Sans" w:hAnsi="Open Sans" w:cs="Open Sans"/>
          <w:sz w:val="20"/>
          <w:szCs w:val="20"/>
        </w:rPr>
        <w:t xml:space="preserve">Brightly’s Predictor tool </w:t>
      </w:r>
      <w:r w:rsidR="009D030D">
        <w:rPr>
          <w:rFonts w:ascii="Open Sans" w:hAnsi="Open Sans" w:cs="Open Sans"/>
          <w:sz w:val="20"/>
          <w:szCs w:val="20"/>
        </w:rPr>
        <w:t xml:space="preserve">allowed </w:t>
      </w:r>
      <w:r w:rsidR="009D030D" w:rsidRPr="009D030D">
        <w:rPr>
          <w:rFonts w:ascii="Open Sans" w:hAnsi="Open Sans" w:cs="Open Sans"/>
          <w:sz w:val="20"/>
          <w:szCs w:val="20"/>
        </w:rPr>
        <w:t>a</w:t>
      </w:r>
      <w:r w:rsidR="009D030D">
        <w:rPr>
          <w:rFonts w:ascii="Open Sans" w:hAnsi="Open Sans" w:cs="Open Sans"/>
          <w:sz w:val="20"/>
          <w:szCs w:val="20"/>
        </w:rPr>
        <w:t xml:space="preserve"> </w:t>
      </w:r>
      <w:r w:rsidR="009D030D" w:rsidRPr="009D030D">
        <w:rPr>
          <w:rFonts w:ascii="Open Sans" w:hAnsi="Open Sans" w:cs="Open Sans"/>
          <w:sz w:val="20"/>
          <w:szCs w:val="20"/>
        </w:rPr>
        <w:t>probabilistic lifecycle analysis, generating a model that forecasts maintenance</w:t>
      </w:r>
      <w:r w:rsidR="009D030D">
        <w:rPr>
          <w:rFonts w:ascii="Open Sans" w:hAnsi="Open Sans" w:cs="Open Sans"/>
          <w:sz w:val="20"/>
          <w:szCs w:val="20"/>
        </w:rPr>
        <w:t xml:space="preserve"> </w:t>
      </w:r>
      <w:r w:rsidR="009D030D" w:rsidRPr="009D030D">
        <w:rPr>
          <w:rFonts w:ascii="Open Sans" w:hAnsi="Open Sans" w:cs="Open Sans"/>
          <w:sz w:val="20"/>
          <w:szCs w:val="20"/>
        </w:rPr>
        <w:t>demands and replacement costs across the terminal. The bottom-up approach</w:t>
      </w:r>
      <w:r w:rsidR="009D030D">
        <w:rPr>
          <w:rFonts w:ascii="Open Sans" w:hAnsi="Open Sans" w:cs="Open Sans"/>
          <w:sz w:val="20"/>
          <w:szCs w:val="20"/>
        </w:rPr>
        <w:t xml:space="preserve"> </w:t>
      </w:r>
      <w:r w:rsidR="007E1D27">
        <w:rPr>
          <w:rFonts w:ascii="Open Sans" w:hAnsi="Open Sans" w:cs="Open Sans"/>
          <w:sz w:val="20"/>
          <w:szCs w:val="20"/>
        </w:rPr>
        <w:t xml:space="preserve">that Predictor enabled </w:t>
      </w:r>
      <w:r w:rsidR="009D030D" w:rsidRPr="009D030D">
        <w:rPr>
          <w:rFonts w:ascii="Open Sans" w:hAnsi="Open Sans" w:cs="Open Sans"/>
          <w:sz w:val="20"/>
          <w:szCs w:val="20"/>
        </w:rPr>
        <w:t>delivered visibility at the portfolio, asset, functional, and strategic-location levels</w:t>
      </w:r>
    </w:p>
    <w:p w14:paraId="4A5CA0A5" w14:textId="77777777" w:rsidR="00C726FF" w:rsidRPr="00C726FF" w:rsidRDefault="00C726FF" w:rsidP="00C726FF">
      <w:pPr>
        <w:rPr>
          <w:rFonts w:ascii="Open Sans" w:hAnsi="Open Sans" w:cs="Open Sans"/>
          <w:sz w:val="20"/>
          <w:szCs w:val="20"/>
        </w:rPr>
      </w:pPr>
      <w:r w:rsidRPr="00C726FF">
        <w:rPr>
          <w:rFonts w:ascii="Open Sans" w:hAnsi="Open Sans" w:cs="Open Sans"/>
          <w:sz w:val="20"/>
          <w:szCs w:val="20"/>
        </w:rPr>
        <w:t>Predictor enabled the airport to:</w:t>
      </w:r>
    </w:p>
    <w:p w14:paraId="5E8BC53D" w14:textId="3B92E720" w:rsidR="00C726FF" w:rsidRPr="00C726FF" w:rsidRDefault="00A0337B" w:rsidP="00C726FF">
      <w:pPr>
        <w:numPr>
          <w:ilvl w:val="0"/>
          <w:numId w:val="3"/>
        </w:numPr>
        <w:rPr>
          <w:rFonts w:ascii="Open Sans" w:hAnsi="Open Sans" w:cs="Open Sans"/>
          <w:sz w:val="20"/>
          <w:szCs w:val="20"/>
        </w:rPr>
      </w:pPr>
      <w:r>
        <w:rPr>
          <w:rFonts w:ascii="Open Sans" w:hAnsi="Open Sans" w:cs="Open Sans"/>
          <w:sz w:val="20"/>
          <w:szCs w:val="20"/>
        </w:rPr>
        <w:t>Understand</w:t>
      </w:r>
      <w:r w:rsidR="00C726FF" w:rsidRPr="00C726FF">
        <w:rPr>
          <w:rFonts w:ascii="Open Sans" w:hAnsi="Open Sans" w:cs="Open Sans"/>
          <w:sz w:val="20"/>
          <w:szCs w:val="20"/>
        </w:rPr>
        <w:t xml:space="preserve"> the current condition of assets within the terminal</w:t>
      </w:r>
    </w:p>
    <w:p w14:paraId="331A9332" w14:textId="77777777" w:rsidR="00C726FF" w:rsidRPr="00C726FF" w:rsidRDefault="00C726FF" w:rsidP="00C726FF">
      <w:pPr>
        <w:numPr>
          <w:ilvl w:val="0"/>
          <w:numId w:val="3"/>
        </w:numPr>
        <w:rPr>
          <w:rFonts w:ascii="Open Sans" w:hAnsi="Open Sans" w:cs="Open Sans"/>
          <w:sz w:val="20"/>
          <w:szCs w:val="20"/>
        </w:rPr>
      </w:pPr>
      <w:r w:rsidRPr="00C726FF">
        <w:rPr>
          <w:rFonts w:ascii="Open Sans" w:hAnsi="Open Sans" w:cs="Open Sans"/>
          <w:sz w:val="20"/>
          <w:szCs w:val="20"/>
        </w:rPr>
        <w:t>Predict future maintenance requirements and asset deterioration timeframes</w:t>
      </w:r>
    </w:p>
    <w:p w14:paraId="1D8DBD6F" w14:textId="77777777" w:rsidR="00C726FF" w:rsidRPr="00C726FF" w:rsidRDefault="00C726FF" w:rsidP="00C726FF">
      <w:pPr>
        <w:numPr>
          <w:ilvl w:val="0"/>
          <w:numId w:val="3"/>
        </w:numPr>
        <w:rPr>
          <w:rFonts w:ascii="Open Sans" w:hAnsi="Open Sans" w:cs="Open Sans"/>
          <w:sz w:val="20"/>
          <w:szCs w:val="20"/>
        </w:rPr>
      </w:pPr>
      <w:r w:rsidRPr="00C726FF">
        <w:rPr>
          <w:rFonts w:ascii="Open Sans" w:hAnsi="Open Sans" w:cs="Open Sans"/>
          <w:sz w:val="20"/>
          <w:szCs w:val="20"/>
        </w:rPr>
        <w:t>Identify and schedule required projects, estimate costs, and minimise operational disruption</w:t>
      </w:r>
    </w:p>
    <w:p w14:paraId="61A8FDC0" w14:textId="77777777" w:rsidR="00C726FF" w:rsidRPr="00C726FF" w:rsidRDefault="00C726FF" w:rsidP="00C726FF">
      <w:pPr>
        <w:rPr>
          <w:rFonts w:ascii="Open Sans" w:hAnsi="Open Sans" w:cs="Open Sans"/>
          <w:b/>
          <w:bCs/>
          <w:sz w:val="20"/>
          <w:szCs w:val="20"/>
        </w:rPr>
      </w:pPr>
      <w:r w:rsidRPr="00C726FF">
        <w:rPr>
          <w:rFonts w:ascii="Open Sans" w:hAnsi="Open Sans" w:cs="Open Sans"/>
          <w:b/>
          <w:bCs/>
          <w:sz w:val="20"/>
          <w:szCs w:val="20"/>
        </w:rPr>
        <w:t>Outcome</w:t>
      </w:r>
    </w:p>
    <w:p w14:paraId="2B1B91F5" w14:textId="5107F46D" w:rsidR="00C726FF" w:rsidRPr="00C726FF" w:rsidRDefault="007E1D27" w:rsidP="00C726FF">
      <w:pPr>
        <w:rPr>
          <w:rFonts w:ascii="Open Sans" w:hAnsi="Open Sans" w:cs="Open Sans"/>
          <w:sz w:val="20"/>
          <w:szCs w:val="20"/>
        </w:rPr>
      </w:pPr>
      <w:r w:rsidRPr="007E1D27">
        <w:rPr>
          <w:rFonts w:ascii="Open Sans" w:hAnsi="Open Sans" w:cs="Open Sans"/>
          <w:sz w:val="20"/>
          <w:szCs w:val="20"/>
        </w:rPr>
        <w:t>Predictor was selected</w:t>
      </w:r>
      <w:r w:rsidR="00017D89">
        <w:rPr>
          <w:rFonts w:ascii="Open Sans" w:hAnsi="Open Sans" w:cs="Open Sans"/>
          <w:sz w:val="20"/>
          <w:szCs w:val="20"/>
        </w:rPr>
        <w:t xml:space="preserve"> </w:t>
      </w:r>
      <w:r w:rsidR="00C726FF" w:rsidRPr="00C726FF">
        <w:rPr>
          <w:rFonts w:ascii="Open Sans" w:hAnsi="Open Sans" w:cs="Open Sans"/>
          <w:sz w:val="20"/>
          <w:szCs w:val="20"/>
        </w:rPr>
        <w:t>due to its ability to manage large volumes of asset data, perform detailed bottom-up, asset-by-asset analysis, and provide flexibility in complexity depending on user needs. Jacobs also recommended Predictor as its preferred tool for this type of analysis.</w:t>
      </w:r>
    </w:p>
    <w:p w14:paraId="5BBB2A5C" w14:textId="70D38F8C" w:rsidR="00C726FF" w:rsidRPr="00C726FF" w:rsidRDefault="007E1D27" w:rsidP="00C726FF">
      <w:pPr>
        <w:rPr>
          <w:rFonts w:ascii="Open Sans" w:hAnsi="Open Sans" w:cs="Open Sans"/>
          <w:sz w:val="20"/>
          <w:szCs w:val="20"/>
        </w:rPr>
      </w:pPr>
      <w:r>
        <w:rPr>
          <w:rFonts w:ascii="Open Sans" w:hAnsi="Open Sans" w:cs="Open Sans"/>
          <w:sz w:val="20"/>
          <w:szCs w:val="20"/>
        </w:rPr>
        <w:t xml:space="preserve">By utilising </w:t>
      </w:r>
      <w:r w:rsidR="00C726FF" w:rsidRPr="00C726FF">
        <w:rPr>
          <w:rFonts w:ascii="Open Sans" w:hAnsi="Open Sans" w:cs="Open Sans"/>
          <w:sz w:val="20"/>
          <w:szCs w:val="20"/>
        </w:rPr>
        <w:t>Predictor</w:t>
      </w:r>
      <w:r w:rsidR="00D735A6">
        <w:rPr>
          <w:rFonts w:ascii="Open Sans" w:hAnsi="Open Sans" w:cs="Open Sans"/>
          <w:sz w:val="20"/>
          <w:szCs w:val="20"/>
        </w:rPr>
        <w:t>,</w:t>
      </w:r>
      <w:r w:rsidR="00C726FF" w:rsidRPr="00C726FF">
        <w:rPr>
          <w:rFonts w:ascii="Open Sans" w:hAnsi="Open Sans" w:cs="Open Sans"/>
          <w:sz w:val="20"/>
          <w:szCs w:val="20"/>
        </w:rPr>
        <w:t xml:space="preserve"> the airport </w:t>
      </w:r>
      <w:r>
        <w:rPr>
          <w:rFonts w:ascii="Open Sans" w:hAnsi="Open Sans" w:cs="Open Sans"/>
          <w:sz w:val="20"/>
          <w:szCs w:val="20"/>
        </w:rPr>
        <w:t xml:space="preserve">was able </w:t>
      </w:r>
      <w:r w:rsidR="00C726FF" w:rsidRPr="00C726FF">
        <w:rPr>
          <w:rFonts w:ascii="Open Sans" w:hAnsi="Open Sans" w:cs="Open Sans"/>
          <w:sz w:val="20"/>
          <w:szCs w:val="20"/>
        </w:rPr>
        <w:t>to leverage existing asset data to better understand future development needs within the terminal and identify the optimal timing for investment across specific asset classes.</w:t>
      </w:r>
    </w:p>
    <w:p w14:paraId="3654FAC4" w14:textId="4C76AC9C" w:rsidR="00C726FF" w:rsidRPr="00C726FF" w:rsidRDefault="00C726FF" w:rsidP="00C726FF">
      <w:pPr>
        <w:rPr>
          <w:rFonts w:ascii="Open Sans" w:hAnsi="Open Sans" w:cs="Open Sans"/>
          <w:sz w:val="20"/>
          <w:szCs w:val="20"/>
        </w:rPr>
      </w:pPr>
      <w:r w:rsidRPr="00C726FF">
        <w:rPr>
          <w:rFonts w:ascii="Open Sans" w:hAnsi="Open Sans" w:cs="Open Sans"/>
          <w:sz w:val="20"/>
          <w:szCs w:val="20"/>
        </w:rPr>
        <w:t xml:space="preserve">The digital solution incorporated potential closure dates and assessed the impact of major capital investments on terminal operations. The modelling horizon was extended to 2050 to account for </w:t>
      </w:r>
      <w:r w:rsidR="009D030D">
        <w:rPr>
          <w:rFonts w:ascii="Open Sans" w:hAnsi="Open Sans" w:cs="Open Sans"/>
          <w:sz w:val="20"/>
          <w:szCs w:val="20"/>
        </w:rPr>
        <w:t>an extended operational window for the terminal</w:t>
      </w:r>
      <w:r w:rsidRPr="00C726FF">
        <w:rPr>
          <w:rFonts w:ascii="Open Sans" w:hAnsi="Open Sans" w:cs="Open Sans"/>
          <w:sz w:val="20"/>
          <w:szCs w:val="20"/>
        </w:rPr>
        <w:t>.</w:t>
      </w:r>
    </w:p>
    <w:p w14:paraId="752507E4" w14:textId="77777777" w:rsidR="00C726FF" w:rsidRPr="00C726FF" w:rsidRDefault="00C726FF" w:rsidP="00C726FF">
      <w:pPr>
        <w:rPr>
          <w:rFonts w:ascii="Open Sans" w:hAnsi="Open Sans" w:cs="Open Sans"/>
          <w:sz w:val="20"/>
          <w:szCs w:val="20"/>
        </w:rPr>
      </w:pPr>
      <w:r w:rsidRPr="00C726FF">
        <w:rPr>
          <w:rFonts w:ascii="Open Sans" w:hAnsi="Open Sans" w:cs="Open Sans"/>
          <w:sz w:val="20"/>
          <w:szCs w:val="20"/>
        </w:rPr>
        <w:t>The Predictor analysis supported the evaluation of a range of prospective tactical investments and associated timeframes, while also helping to substantiate ongoing works.</w:t>
      </w:r>
    </w:p>
    <w:p w14:paraId="28ACBC1A" w14:textId="23E5D3AF" w:rsidR="00C726FF" w:rsidRDefault="007E1D27" w:rsidP="00C726FF">
      <w:pPr>
        <w:rPr>
          <w:rFonts w:ascii="Open Sans" w:hAnsi="Open Sans" w:cs="Open Sans"/>
          <w:sz w:val="20"/>
          <w:szCs w:val="20"/>
        </w:rPr>
      </w:pPr>
      <w:r w:rsidRPr="007E1D27">
        <w:rPr>
          <w:rFonts w:ascii="Open Sans" w:hAnsi="Open Sans" w:cs="Open Sans"/>
          <w:sz w:val="20"/>
          <w:szCs w:val="20"/>
        </w:rPr>
        <w:t>Th</w:t>
      </w:r>
      <w:r>
        <w:rPr>
          <w:rFonts w:ascii="Open Sans" w:hAnsi="Open Sans" w:cs="Open Sans"/>
          <w:sz w:val="20"/>
          <w:szCs w:val="20"/>
        </w:rPr>
        <w:t>e</w:t>
      </w:r>
      <w:r w:rsidRPr="007E1D27">
        <w:rPr>
          <w:rFonts w:ascii="Open Sans" w:hAnsi="Open Sans" w:cs="Open Sans"/>
          <w:sz w:val="20"/>
          <w:szCs w:val="20"/>
        </w:rPr>
        <w:t xml:space="preserve"> partnership between Jacobs and Brightly on this project allowed</w:t>
      </w:r>
      <w:r w:rsidR="00C726FF" w:rsidRPr="00C726FF">
        <w:rPr>
          <w:rFonts w:ascii="Open Sans" w:hAnsi="Open Sans" w:cs="Open Sans"/>
          <w:sz w:val="20"/>
          <w:szCs w:val="20"/>
        </w:rPr>
        <w:t xml:space="preserve"> the airport to fully exploit Predictor’s capabilities. Jacobs’ expertise in advisory and infrastructure engineering, combined with </w:t>
      </w:r>
      <w:r w:rsidR="00C726FF" w:rsidRPr="00C726FF">
        <w:rPr>
          <w:rFonts w:ascii="Open Sans" w:hAnsi="Open Sans" w:cs="Open Sans"/>
          <w:sz w:val="20"/>
          <w:szCs w:val="20"/>
        </w:rPr>
        <w:lastRenderedPageBreak/>
        <w:t>Brightly’s smart asset management solutions, enabled a smooth and effective analysis and modelling process, which was completed over approximately one year.</w:t>
      </w:r>
    </w:p>
    <w:p w14:paraId="77AB65D5" w14:textId="6D2E9F10" w:rsidR="006D57FE" w:rsidRDefault="00654FA1" w:rsidP="006D57FE">
      <w:pPr>
        <w:rPr>
          <w:rFonts w:ascii="Open Sans" w:hAnsi="Open Sans" w:cs="Open Sans"/>
          <w:sz w:val="20"/>
          <w:szCs w:val="20"/>
        </w:rPr>
      </w:pPr>
      <w:r>
        <w:rPr>
          <w:rFonts w:ascii="Open Sans" w:hAnsi="Open Sans" w:cs="Open Sans"/>
          <w:sz w:val="20"/>
          <w:szCs w:val="20"/>
        </w:rPr>
        <w:t xml:space="preserve">Chris Newson, </w:t>
      </w:r>
      <w:r w:rsidRPr="00654FA1">
        <w:rPr>
          <w:rFonts w:ascii="Open Sans" w:hAnsi="Open Sans" w:cs="Open Sans"/>
          <w:sz w:val="20"/>
          <w:szCs w:val="20"/>
        </w:rPr>
        <w:t>Business Development and SME: Strategic Asset Management</w:t>
      </w:r>
      <w:r>
        <w:rPr>
          <w:rFonts w:ascii="Open Sans" w:hAnsi="Open Sans" w:cs="Open Sans"/>
          <w:sz w:val="20"/>
          <w:szCs w:val="20"/>
        </w:rPr>
        <w:t>, Brightly Software, comments: “</w:t>
      </w:r>
      <w:r w:rsidR="006D57FE" w:rsidRPr="006D57FE">
        <w:rPr>
          <w:rFonts w:ascii="Open Sans" w:hAnsi="Open Sans" w:cs="Open Sans"/>
          <w:sz w:val="20"/>
          <w:szCs w:val="20"/>
        </w:rPr>
        <w:t xml:space="preserve">Predictive asset management and maintenance of critical infrastructure is key to safe, reliable, and cost-effective operations. Through utilising Predictor from Brightly, this major airport has gained the knowledge needed to minimise the whole-life cost of maintaining the terminal’s asset stock over the next 25 years. By having a detailed understanding of what, where, and when to maintain, the airport can ensure that </w:t>
      </w:r>
      <w:r w:rsidR="006D57FE">
        <w:rPr>
          <w:rFonts w:ascii="Open Sans" w:hAnsi="Open Sans" w:cs="Open Sans"/>
          <w:sz w:val="20"/>
          <w:szCs w:val="20"/>
        </w:rPr>
        <w:t>it</w:t>
      </w:r>
      <w:r w:rsidR="006D57FE" w:rsidRPr="006D57FE">
        <w:rPr>
          <w:rFonts w:ascii="Open Sans" w:hAnsi="Open Sans" w:cs="Open Sans"/>
          <w:sz w:val="20"/>
          <w:szCs w:val="20"/>
        </w:rPr>
        <w:t xml:space="preserve"> can deliver effectively and cost efficiently to minimise operational disruption.</w:t>
      </w:r>
      <w:r w:rsidR="006D57FE">
        <w:rPr>
          <w:rFonts w:ascii="Open Sans" w:hAnsi="Open Sans" w:cs="Open Sans"/>
          <w:sz w:val="20"/>
          <w:szCs w:val="20"/>
        </w:rPr>
        <w:t>”</w:t>
      </w:r>
    </w:p>
    <w:p w14:paraId="7C2F4DFF" w14:textId="1F1CE048" w:rsidR="006D57FE" w:rsidRPr="006D57FE" w:rsidRDefault="006D57FE" w:rsidP="006D57FE">
      <w:pPr>
        <w:rPr>
          <w:rFonts w:ascii="Open Sans" w:hAnsi="Open Sans" w:cs="Open Sans"/>
          <w:i/>
          <w:iCs/>
          <w:sz w:val="20"/>
          <w:szCs w:val="20"/>
        </w:rPr>
      </w:pPr>
      <w:r>
        <w:rPr>
          <w:rFonts w:ascii="Open Sans" w:hAnsi="Open Sans" w:cs="Open Sans"/>
          <w:sz w:val="20"/>
          <w:szCs w:val="20"/>
        </w:rPr>
        <w:t xml:space="preserve">To learn more about Predictor, visit: </w:t>
      </w:r>
      <w:hyperlink r:id="rId10" w:history="1">
        <w:r w:rsidR="009D3EF9">
          <w:rPr>
            <w:rStyle w:val="Hyperlink"/>
            <w:rFonts w:ascii="Open Sans" w:hAnsi="Open Sans" w:cs="Open Sans"/>
            <w:sz w:val="20"/>
            <w:szCs w:val="20"/>
          </w:rPr>
          <w:t>https://www.brightlysoftware.com/en-gb/products/predictor</w:t>
        </w:r>
      </w:hyperlink>
    </w:p>
    <w:p w14:paraId="26B863F9" w14:textId="056EA74D" w:rsidR="00654FA1" w:rsidRDefault="00654FA1" w:rsidP="00C726FF">
      <w:pPr>
        <w:rPr>
          <w:rFonts w:ascii="Open Sans" w:hAnsi="Open Sans" w:cs="Open Sans"/>
          <w:sz w:val="20"/>
          <w:szCs w:val="20"/>
        </w:rPr>
      </w:pPr>
    </w:p>
    <w:p w14:paraId="5E21F9D7" w14:textId="78838851" w:rsidR="00A97240" w:rsidRPr="00A97240" w:rsidRDefault="00A97240" w:rsidP="00A97240">
      <w:pPr>
        <w:jc w:val="center"/>
        <w:rPr>
          <w:rFonts w:ascii="Open Sans" w:hAnsi="Open Sans" w:cs="Open Sans"/>
          <w:b/>
          <w:bCs/>
          <w:sz w:val="20"/>
          <w:szCs w:val="20"/>
        </w:rPr>
      </w:pPr>
      <w:r w:rsidRPr="00A97240">
        <w:rPr>
          <w:rFonts w:ascii="Open Sans" w:hAnsi="Open Sans" w:cs="Open Sans"/>
          <w:b/>
          <w:bCs/>
          <w:sz w:val="20"/>
          <w:szCs w:val="20"/>
        </w:rPr>
        <w:t>ENDS</w:t>
      </w:r>
    </w:p>
    <w:p w14:paraId="24C17683" w14:textId="77777777" w:rsidR="00963D4D" w:rsidRPr="00C726FF" w:rsidRDefault="00963D4D" w:rsidP="00C726FF">
      <w:pPr>
        <w:rPr>
          <w:rFonts w:ascii="Open Sans" w:hAnsi="Open Sans" w:cs="Open Sans"/>
          <w:sz w:val="20"/>
          <w:szCs w:val="20"/>
        </w:rPr>
      </w:pPr>
    </w:p>
    <w:p w14:paraId="2AAB8BD8" w14:textId="77777777" w:rsidR="00C726FF" w:rsidRPr="00A97240" w:rsidRDefault="00C726FF" w:rsidP="00C726FF">
      <w:pPr>
        <w:rPr>
          <w:rFonts w:ascii="Open Sans" w:hAnsi="Open Sans" w:cs="Open Sans"/>
          <w:sz w:val="20"/>
          <w:szCs w:val="20"/>
        </w:rPr>
      </w:pPr>
    </w:p>
    <w:p w14:paraId="1D603B84" w14:textId="77777777" w:rsidR="00A97240" w:rsidRPr="00A97240" w:rsidRDefault="00A97240" w:rsidP="00A97240">
      <w:pPr>
        <w:spacing w:line="279" w:lineRule="auto"/>
        <w:rPr>
          <w:rFonts w:ascii="Open Sans" w:eastAsia="Calibri" w:hAnsi="Open Sans" w:cs="Open Sans"/>
          <w:b/>
          <w:bCs/>
          <w:color w:val="000000"/>
          <w:sz w:val="20"/>
          <w:szCs w:val="20"/>
          <w:lang w:val="en-US" w:eastAsia="ja-JP"/>
        </w:rPr>
      </w:pPr>
      <w:r w:rsidRPr="00A97240">
        <w:rPr>
          <w:rFonts w:ascii="Open Sans" w:eastAsia="Calibri" w:hAnsi="Open Sans" w:cs="Open Sans"/>
          <w:b/>
          <w:bCs/>
          <w:color w:val="000000"/>
          <w:sz w:val="20"/>
          <w:szCs w:val="20"/>
          <w:lang w:val="en-US" w:eastAsia="ja-JP"/>
        </w:rPr>
        <w:t xml:space="preserve">About Brightly Software </w:t>
      </w:r>
    </w:p>
    <w:p w14:paraId="0FD7EA48" w14:textId="77777777" w:rsidR="00A97240" w:rsidRPr="00A97240" w:rsidRDefault="00A97240" w:rsidP="00A97240">
      <w:pPr>
        <w:spacing w:line="279" w:lineRule="auto"/>
        <w:rPr>
          <w:rFonts w:ascii="Open Sans" w:eastAsia="Calibri" w:hAnsi="Open Sans" w:cs="Open Sans"/>
          <w:color w:val="000000"/>
          <w:sz w:val="20"/>
          <w:szCs w:val="20"/>
          <w:lang w:val="en-US" w:eastAsia="ja-JP"/>
        </w:rPr>
      </w:pPr>
      <w:r w:rsidRPr="00A97240">
        <w:rPr>
          <w:rFonts w:ascii="Open Sans" w:eastAsia="Calibri" w:hAnsi="Open Sans" w:cs="Open Sans"/>
          <w:color w:val="000000"/>
          <w:sz w:val="20"/>
          <w:szCs w:val="20"/>
          <w:lang w:val="en-US" w:eastAsia="ja-JP"/>
        </w:rPr>
        <w:t xml:space="preserve">Brightly Software, a Siemens company, enables </w:t>
      </w:r>
      <w:proofErr w:type="spellStart"/>
      <w:r w:rsidRPr="00A97240">
        <w:rPr>
          <w:rFonts w:ascii="Open Sans" w:eastAsia="Calibri" w:hAnsi="Open Sans" w:cs="Open Sans"/>
          <w:color w:val="000000"/>
          <w:sz w:val="20"/>
          <w:szCs w:val="20"/>
          <w:lang w:val="en-US" w:eastAsia="ja-JP"/>
        </w:rPr>
        <w:t>organisations</w:t>
      </w:r>
      <w:proofErr w:type="spellEnd"/>
      <w:r w:rsidRPr="00A97240">
        <w:rPr>
          <w:rFonts w:ascii="Open Sans" w:eastAsia="Calibri" w:hAnsi="Open Sans" w:cs="Open Sans"/>
          <w:color w:val="000000"/>
          <w:sz w:val="20"/>
          <w:szCs w:val="20"/>
          <w:lang w:val="en-US" w:eastAsia="ja-JP"/>
        </w:rPr>
        <w:t xml:space="preserve"> to manage the entire lifecycle of their assets, facilities and infrastructure. As the global leader in intelligent asset management solutions for more than 25 years, Brightly’s sophisticated cloud-based platform is expertly designed to improve capital planning through smarter, data-driven decision making, empower technicians to predict, </w:t>
      </w:r>
      <w:proofErr w:type="spellStart"/>
      <w:r w:rsidRPr="00A97240">
        <w:rPr>
          <w:rFonts w:ascii="Open Sans" w:eastAsia="Calibri" w:hAnsi="Open Sans" w:cs="Open Sans"/>
          <w:color w:val="000000"/>
          <w:sz w:val="20"/>
          <w:szCs w:val="20"/>
          <w:lang w:val="en-US" w:eastAsia="ja-JP"/>
        </w:rPr>
        <w:t>prioritise</w:t>
      </w:r>
      <w:proofErr w:type="spellEnd"/>
      <w:r w:rsidRPr="00A97240">
        <w:rPr>
          <w:rFonts w:ascii="Open Sans" w:eastAsia="Calibri" w:hAnsi="Open Sans" w:cs="Open Sans"/>
          <w:color w:val="000000"/>
          <w:sz w:val="20"/>
          <w:szCs w:val="20"/>
          <w:lang w:val="en-US" w:eastAsia="ja-JP"/>
        </w:rPr>
        <w:t xml:space="preserve"> and manage preventative maintenance activities, and support </w:t>
      </w:r>
      <w:proofErr w:type="spellStart"/>
      <w:r w:rsidRPr="00A97240">
        <w:rPr>
          <w:rFonts w:ascii="Open Sans" w:eastAsia="Calibri" w:hAnsi="Open Sans" w:cs="Open Sans"/>
          <w:color w:val="000000"/>
          <w:sz w:val="20"/>
          <w:szCs w:val="20"/>
          <w:lang w:val="en-US" w:eastAsia="ja-JP"/>
        </w:rPr>
        <w:t>organisations</w:t>
      </w:r>
      <w:proofErr w:type="spellEnd"/>
      <w:r w:rsidRPr="00A97240">
        <w:rPr>
          <w:rFonts w:ascii="Open Sans" w:eastAsia="Calibri" w:hAnsi="Open Sans" w:cs="Open Sans"/>
          <w:color w:val="000000"/>
          <w:sz w:val="20"/>
          <w:szCs w:val="20"/>
          <w:lang w:val="en-US" w:eastAsia="ja-JP"/>
        </w:rPr>
        <w:t xml:space="preserve"> to achieve sustainability, compliance and efficiency goals. Combined with award-winning training, legendary support and managed services, more than 12,000 clients worldwide depend on Brightly to </w:t>
      </w:r>
      <w:proofErr w:type="spellStart"/>
      <w:r w:rsidRPr="00A97240">
        <w:rPr>
          <w:rFonts w:ascii="Open Sans" w:eastAsia="Calibri" w:hAnsi="Open Sans" w:cs="Open Sans"/>
          <w:color w:val="000000"/>
          <w:sz w:val="20"/>
          <w:szCs w:val="20"/>
          <w:lang w:val="en-US" w:eastAsia="ja-JP"/>
        </w:rPr>
        <w:t>optimise</w:t>
      </w:r>
      <w:proofErr w:type="spellEnd"/>
      <w:r w:rsidRPr="00A97240">
        <w:rPr>
          <w:rFonts w:ascii="Open Sans" w:eastAsia="Calibri" w:hAnsi="Open Sans" w:cs="Open Sans"/>
          <w:color w:val="000000"/>
          <w:sz w:val="20"/>
          <w:szCs w:val="20"/>
          <w:lang w:val="en-US" w:eastAsia="ja-JP"/>
        </w:rPr>
        <w:t xml:space="preserve"> their teams, operations and strategic planning initiatives. For more information, visit </w:t>
      </w:r>
      <w:hyperlink r:id="rId11">
        <w:r w:rsidRPr="00A97240">
          <w:rPr>
            <w:rFonts w:ascii="Open Sans" w:eastAsia="Calibri" w:hAnsi="Open Sans" w:cs="Open Sans"/>
            <w:color w:val="467886"/>
            <w:sz w:val="20"/>
            <w:szCs w:val="20"/>
            <w:u w:val="single"/>
            <w:lang w:val="en-US" w:eastAsia="ja-JP"/>
          </w:rPr>
          <w:t>brightlysoftware.com</w:t>
        </w:r>
      </w:hyperlink>
      <w:r w:rsidRPr="00A97240">
        <w:rPr>
          <w:rFonts w:ascii="Open Sans" w:eastAsia="Calibri" w:hAnsi="Open Sans" w:cs="Open Sans"/>
          <w:color w:val="000000"/>
          <w:sz w:val="20"/>
          <w:szCs w:val="20"/>
          <w:lang w:val="en-US" w:eastAsia="ja-JP"/>
        </w:rPr>
        <w:t>.</w:t>
      </w:r>
    </w:p>
    <w:p w14:paraId="69438FE4" w14:textId="77777777" w:rsidR="00A97240" w:rsidRPr="00A97240" w:rsidRDefault="00A97240" w:rsidP="00A97240">
      <w:pPr>
        <w:spacing w:after="0" w:line="240" w:lineRule="auto"/>
        <w:rPr>
          <w:rFonts w:ascii="Open Sans" w:eastAsia="Open Sans" w:hAnsi="Open Sans" w:cs="Open Sans"/>
          <w:b/>
          <w:bCs/>
          <w:sz w:val="20"/>
          <w:szCs w:val="20"/>
          <w:lang w:eastAsia="en-GB"/>
        </w:rPr>
      </w:pPr>
      <w:r w:rsidRPr="00A97240">
        <w:rPr>
          <w:rFonts w:ascii="Open Sans" w:eastAsia="Open Sans" w:hAnsi="Open Sans" w:cs="Open Sans"/>
          <w:b/>
          <w:bCs/>
          <w:sz w:val="20"/>
          <w:szCs w:val="20"/>
          <w:lang w:eastAsia="en-GB"/>
        </w:rPr>
        <w:t xml:space="preserve">Issued on behalf of Brightly Software by AD Communications. For more information, contact: </w:t>
      </w:r>
    </w:p>
    <w:p w14:paraId="5FF3FF75" w14:textId="77777777" w:rsidR="00A97240" w:rsidRPr="00A97240" w:rsidRDefault="00A97240" w:rsidP="00A97240">
      <w:pPr>
        <w:spacing w:after="0" w:line="240" w:lineRule="auto"/>
        <w:rPr>
          <w:rFonts w:ascii="Open Sans" w:eastAsia="Open Sans" w:hAnsi="Open Sans" w:cs="Open Sans"/>
          <w:b/>
          <w:bCs/>
          <w:sz w:val="20"/>
          <w:szCs w:val="20"/>
          <w:lang w:eastAsia="en-GB"/>
        </w:rPr>
      </w:pPr>
    </w:p>
    <w:p w14:paraId="2E9C1F58" w14:textId="77777777" w:rsidR="00A97240" w:rsidRPr="00A97240" w:rsidRDefault="00A97240" w:rsidP="00A97240">
      <w:pPr>
        <w:spacing w:after="0" w:line="240" w:lineRule="auto"/>
        <w:rPr>
          <w:rFonts w:ascii="Open Sans" w:eastAsia="Open Sans" w:hAnsi="Open Sans" w:cs="Open Sans"/>
          <w:sz w:val="20"/>
          <w:szCs w:val="20"/>
          <w:lang w:eastAsia="en-GB"/>
        </w:rPr>
      </w:pPr>
      <w:r w:rsidRPr="00A97240">
        <w:rPr>
          <w:rFonts w:ascii="Open Sans" w:eastAsia="Open Sans" w:hAnsi="Open Sans" w:cs="Open Sans"/>
          <w:b/>
          <w:bCs/>
          <w:sz w:val="20"/>
          <w:szCs w:val="20"/>
          <w:lang w:eastAsia="en-GB"/>
        </w:rPr>
        <w:t>Rachelle Harry</w:t>
      </w:r>
      <w:r w:rsidRPr="00A97240">
        <w:rPr>
          <w:rFonts w:ascii="Open Sans" w:eastAsia="Open Sans" w:hAnsi="Open Sans" w:cs="Open Sans"/>
          <w:b/>
          <w:bC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b/>
          <w:bCs/>
          <w:sz w:val="20"/>
          <w:szCs w:val="20"/>
          <w:lang w:eastAsia="en-GB"/>
        </w:rPr>
        <w:t xml:space="preserve">Sara Carter  </w:t>
      </w:r>
    </w:p>
    <w:p w14:paraId="366B45C4" w14:textId="77777777" w:rsidR="00A97240" w:rsidRPr="00A97240" w:rsidRDefault="00A97240" w:rsidP="00A97240">
      <w:pPr>
        <w:spacing w:after="0" w:line="240" w:lineRule="auto"/>
        <w:rPr>
          <w:rFonts w:ascii="Open Sans" w:eastAsia="Open Sans" w:hAnsi="Open Sans" w:cs="Open Sans"/>
          <w:sz w:val="20"/>
          <w:szCs w:val="20"/>
          <w:lang w:eastAsia="en-GB"/>
        </w:rPr>
      </w:pPr>
      <w:r w:rsidRPr="00A97240">
        <w:rPr>
          <w:rFonts w:ascii="Open Sans" w:eastAsia="Open Sans" w:hAnsi="Open Sans" w:cs="Open Sans"/>
          <w:sz w:val="20"/>
          <w:szCs w:val="20"/>
          <w:lang w:eastAsia="en-GB"/>
        </w:rPr>
        <w:t xml:space="preserve">Account Director, </w:t>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t>Regional Marketing Director - EMEA</w:t>
      </w:r>
    </w:p>
    <w:p w14:paraId="4C603F07" w14:textId="77777777" w:rsidR="00A97240" w:rsidRPr="00A97240" w:rsidRDefault="00A97240" w:rsidP="00A97240">
      <w:pPr>
        <w:spacing w:after="0" w:line="240" w:lineRule="auto"/>
        <w:rPr>
          <w:rFonts w:ascii="Open Sans" w:eastAsia="Open Sans" w:hAnsi="Open Sans" w:cs="Open Sans"/>
          <w:sz w:val="20"/>
          <w:szCs w:val="20"/>
          <w:lang w:eastAsia="en-GB"/>
        </w:rPr>
      </w:pPr>
      <w:r w:rsidRPr="00A97240">
        <w:rPr>
          <w:rFonts w:ascii="Open Sans" w:eastAsia="Open Sans" w:hAnsi="Open Sans" w:cs="Open Sans"/>
          <w:sz w:val="20"/>
          <w:szCs w:val="20"/>
          <w:lang w:eastAsia="en-GB"/>
        </w:rPr>
        <w:t>AD Communications</w:t>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t xml:space="preserve">Brightly Software </w:t>
      </w:r>
    </w:p>
    <w:p w14:paraId="235ECCAE" w14:textId="77777777" w:rsidR="00A97240" w:rsidRPr="00A97240" w:rsidRDefault="00A97240" w:rsidP="00A97240">
      <w:pPr>
        <w:spacing w:after="0" w:line="240" w:lineRule="auto"/>
        <w:rPr>
          <w:rFonts w:ascii="Open Sans" w:eastAsia="Open Sans" w:hAnsi="Open Sans" w:cs="Open Sans"/>
          <w:sz w:val="20"/>
          <w:szCs w:val="20"/>
          <w:lang w:eastAsia="en-GB"/>
        </w:rPr>
      </w:pPr>
      <w:r w:rsidRPr="00A97240">
        <w:rPr>
          <w:rFonts w:ascii="Open Sans" w:eastAsia="Open Sans" w:hAnsi="Open Sans" w:cs="Open Sans"/>
          <w:sz w:val="20"/>
          <w:szCs w:val="20"/>
          <w:lang w:eastAsia="en-GB"/>
        </w:rPr>
        <w:t>rharry@adcomms.co.uk</w:t>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t xml:space="preserve">sara.carter@brightlysoftware.com  </w:t>
      </w:r>
    </w:p>
    <w:p w14:paraId="06DF0096" w14:textId="77777777" w:rsidR="00A97240" w:rsidRPr="00A97240" w:rsidRDefault="00A97240" w:rsidP="00A97240">
      <w:pPr>
        <w:spacing w:after="0" w:line="240" w:lineRule="auto"/>
        <w:rPr>
          <w:rFonts w:ascii="Open Sans" w:eastAsia="Open Sans" w:hAnsi="Open Sans" w:cs="Open Sans"/>
          <w:sz w:val="20"/>
          <w:szCs w:val="20"/>
          <w:lang w:eastAsia="en-GB"/>
        </w:rPr>
      </w:pPr>
      <w:r w:rsidRPr="00A97240">
        <w:rPr>
          <w:rFonts w:ascii="Open Sans" w:eastAsia="Open Sans" w:hAnsi="Open Sans" w:cs="Open Sans"/>
          <w:sz w:val="20"/>
          <w:szCs w:val="20"/>
          <w:lang w:eastAsia="en-GB"/>
        </w:rPr>
        <w:t>Tel: +44 (0)7747 235 616</w:t>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r>
      <w:r w:rsidRPr="00A97240">
        <w:rPr>
          <w:rFonts w:ascii="Open Sans" w:eastAsia="Open Sans" w:hAnsi="Open Sans" w:cs="Open Sans"/>
          <w:sz w:val="20"/>
          <w:szCs w:val="20"/>
          <w:lang w:eastAsia="en-GB"/>
        </w:rPr>
        <w:tab/>
        <w:t>Tel: +44 (0) 77921 248397</w:t>
      </w:r>
    </w:p>
    <w:p w14:paraId="1CD3EA98" w14:textId="77777777" w:rsidR="00BA68E1" w:rsidRPr="00B44652" w:rsidRDefault="00BA68E1" w:rsidP="00C726FF">
      <w:pPr>
        <w:rPr>
          <w:rFonts w:ascii="Open Sans" w:hAnsi="Open Sans" w:cs="Open Sans"/>
          <w:sz w:val="20"/>
          <w:szCs w:val="20"/>
        </w:rPr>
      </w:pPr>
    </w:p>
    <w:sectPr w:rsidR="00BA68E1" w:rsidRPr="00B44652" w:rsidSect="009A636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DA64" w14:textId="77777777" w:rsidR="00B506D8" w:rsidRDefault="00B506D8" w:rsidP="00453497">
      <w:pPr>
        <w:spacing w:after="0" w:line="240" w:lineRule="auto"/>
      </w:pPr>
      <w:r>
        <w:separator/>
      </w:r>
    </w:p>
  </w:endnote>
  <w:endnote w:type="continuationSeparator" w:id="0">
    <w:p w14:paraId="299676E1" w14:textId="77777777" w:rsidR="00B506D8" w:rsidRDefault="00B506D8" w:rsidP="0045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60102"/>
      <w:docPartObj>
        <w:docPartGallery w:val="Page Numbers (Bottom of Page)"/>
        <w:docPartUnique/>
      </w:docPartObj>
    </w:sdtPr>
    <w:sdtEndPr/>
    <w:sdtContent>
      <w:sdt>
        <w:sdtPr>
          <w:id w:val="-1769616900"/>
          <w:docPartObj>
            <w:docPartGallery w:val="Page Numbers (Top of Page)"/>
            <w:docPartUnique/>
          </w:docPartObj>
        </w:sdtPr>
        <w:sdtEndPr/>
        <w:sdtContent>
          <w:p w14:paraId="0718CBFE" w14:textId="7D5D5ADA" w:rsidR="00453497" w:rsidRDefault="0045349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47E6A1" w14:textId="77777777" w:rsidR="00453497" w:rsidRDefault="00453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C1C6" w14:textId="77777777" w:rsidR="00B506D8" w:rsidRDefault="00B506D8" w:rsidP="00453497">
      <w:pPr>
        <w:spacing w:after="0" w:line="240" w:lineRule="auto"/>
      </w:pPr>
      <w:r>
        <w:separator/>
      </w:r>
    </w:p>
  </w:footnote>
  <w:footnote w:type="continuationSeparator" w:id="0">
    <w:p w14:paraId="5F75C154" w14:textId="77777777" w:rsidR="00B506D8" w:rsidRDefault="00B506D8" w:rsidP="00453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D2EB" w14:textId="13940241" w:rsidR="00A97240" w:rsidRPr="00F81307" w:rsidRDefault="00A97240">
    <w:pPr>
      <w:pStyle w:val="Header"/>
      <w:rPr>
        <w:rFonts w:ascii="Open Sans" w:hAnsi="Open Sans" w:cs="Open Sans"/>
      </w:rPr>
    </w:pPr>
    <w:r w:rsidRPr="00F81307">
      <w:rPr>
        <w:rFonts w:ascii="Open Sans" w:hAnsi="Open Sans" w:cs="Open Sans"/>
      </w:rPr>
      <w:t xml:space="preserve">Brightly </w:t>
    </w:r>
    <w:r w:rsidRPr="00F81307">
      <w:rPr>
        <w:rFonts w:ascii="Open Sans" w:hAnsi="Open Sans" w:cs="Open Sans"/>
        <w:sz w:val="20"/>
        <w:szCs w:val="20"/>
      </w:rPr>
      <w:t>Case Study</w:t>
    </w:r>
    <w:r w:rsidRPr="00F81307">
      <w:rPr>
        <w:rFonts w:ascii="Open Sans" w:hAnsi="Open Sans" w:cs="Open Sans"/>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A72D8"/>
    <w:multiLevelType w:val="multilevel"/>
    <w:tmpl w:val="286C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FC07C2"/>
    <w:multiLevelType w:val="multilevel"/>
    <w:tmpl w:val="BBAE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397D03"/>
    <w:multiLevelType w:val="multilevel"/>
    <w:tmpl w:val="4E66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958009">
    <w:abstractNumId w:val="1"/>
  </w:num>
  <w:num w:numId="2" w16cid:durableId="1433553341">
    <w:abstractNumId w:val="0"/>
  </w:num>
  <w:num w:numId="3" w16cid:durableId="1064567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26"/>
    <w:rsid w:val="00017D89"/>
    <w:rsid w:val="00077321"/>
    <w:rsid w:val="001378EE"/>
    <w:rsid w:val="00141554"/>
    <w:rsid w:val="00187ADC"/>
    <w:rsid w:val="0021696B"/>
    <w:rsid w:val="00242C86"/>
    <w:rsid w:val="00265444"/>
    <w:rsid w:val="00267A50"/>
    <w:rsid w:val="002A5BB9"/>
    <w:rsid w:val="002D6E12"/>
    <w:rsid w:val="003164F6"/>
    <w:rsid w:val="003A3A59"/>
    <w:rsid w:val="00450362"/>
    <w:rsid w:val="00453497"/>
    <w:rsid w:val="004C38F6"/>
    <w:rsid w:val="004F1859"/>
    <w:rsid w:val="0050746B"/>
    <w:rsid w:val="00631C32"/>
    <w:rsid w:val="006449AB"/>
    <w:rsid w:val="00650F44"/>
    <w:rsid w:val="00654FA1"/>
    <w:rsid w:val="0066628D"/>
    <w:rsid w:val="00681DEA"/>
    <w:rsid w:val="006C3B7B"/>
    <w:rsid w:val="006D2AB1"/>
    <w:rsid w:val="006D57FE"/>
    <w:rsid w:val="006D7831"/>
    <w:rsid w:val="00711231"/>
    <w:rsid w:val="007406DE"/>
    <w:rsid w:val="00750A7D"/>
    <w:rsid w:val="00760F8E"/>
    <w:rsid w:val="00763940"/>
    <w:rsid w:val="007B31CF"/>
    <w:rsid w:val="007E1D27"/>
    <w:rsid w:val="007E3496"/>
    <w:rsid w:val="008D6086"/>
    <w:rsid w:val="00902D4C"/>
    <w:rsid w:val="00962D12"/>
    <w:rsid w:val="00963D4D"/>
    <w:rsid w:val="009852C0"/>
    <w:rsid w:val="009A6367"/>
    <w:rsid w:val="009D030D"/>
    <w:rsid w:val="009D3EF9"/>
    <w:rsid w:val="00A0337B"/>
    <w:rsid w:val="00A97240"/>
    <w:rsid w:val="00B4062C"/>
    <w:rsid w:val="00B44652"/>
    <w:rsid w:val="00B506D8"/>
    <w:rsid w:val="00B514A2"/>
    <w:rsid w:val="00B627EC"/>
    <w:rsid w:val="00B64E06"/>
    <w:rsid w:val="00B81660"/>
    <w:rsid w:val="00B84993"/>
    <w:rsid w:val="00BA68E1"/>
    <w:rsid w:val="00C726FF"/>
    <w:rsid w:val="00C80D5C"/>
    <w:rsid w:val="00CF56C9"/>
    <w:rsid w:val="00D12F0A"/>
    <w:rsid w:val="00D13096"/>
    <w:rsid w:val="00D24135"/>
    <w:rsid w:val="00D735A6"/>
    <w:rsid w:val="00D91D83"/>
    <w:rsid w:val="00E03D54"/>
    <w:rsid w:val="00E05E6B"/>
    <w:rsid w:val="00E66289"/>
    <w:rsid w:val="00E8657D"/>
    <w:rsid w:val="00F51B1D"/>
    <w:rsid w:val="00F54026"/>
    <w:rsid w:val="00F55CD1"/>
    <w:rsid w:val="00F81307"/>
    <w:rsid w:val="18CB6978"/>
    <w:rsid w:val="1A20FDA0"/>
    <w:rsid w:val="218A9FE5"/>
    <w:rsid w:val="24BFBE98"/>
    <w:rsid w:val="3C6D4931"/>
    <w:rsid w:val="63D61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F395"/>
  <w15:chartTrackingRefBased/>
  <w15:docId w15:val="{FB555340-88DB-403E-8DD3-CC7FF59A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026"/>
    <w:rPr>
      <w:rFonts w:eastAsiaTheme="majorEastAsia" w:cstheme="majorBidi"/>
      <w:color w:val="272727" w:themeColor="text1" w:themeTint="D8"/>
    </w:rPr>
  </w:style>
  <w:style w:type="paragraph" w:styleId="Title">
    <w:name w:val="Title"/>
    <w:basedOn w:val="Normal"/>
    <w:next w:val="Normal"/>
    <w:link w:val="TitleChar"/>
    <w:uiPriority w:val="10"/>
    <w:qFormat/>
    <w:rsid w:val="00F54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026"/>
    <w:pPr>
      <w:spacing w:before="160"/>
      <w:jc w:val="center"/>
    </w:pPr>
    <w:rPr>
      <w:i/>
      <w:iCs/>
      <w:color w:val="404040" w:themeColor="text1" w:themeTint="BF"/>
    </w:rPr>
  </w:style>
  <w:style w:type="character" w:customStyle="1" w:styleId="QuoteChar">
    <w:name w:val="Quote Char"/>
    <w:basedOn w:val="DefaultParagraphFont"/>
    <w:link w:val="Quote"/>
    <w:uiPriority w:val="29"/>
    <w:rsid w:val="00F54026"/>
    <w:rPr>
      <w:i/>
      <w:iCs/>
      <w:color w:val="404040" w:themeColor="text1" w:themeTint="BF"/>
    </w:rPr>
  </w:style>
  <w:style w:type="paragraph" w:styleId="ListParagraph">
    <w:name w:val="List Paragraph"/>
    <w:basedOn w:val="Normal"/>
    <w:uiPriority w:val="34"/>
    <w:qFormat/>
    <w:rsid w:val="00F54026"/>
    <w:pPr>
      <w:ind w:left="720"/>
      <w:contextualSpacing/>
    </w:pPr>
  </w:style>
  <w:style w:type="character" w:styleId="IntenseEmphasis">
    <w:name w:val="Intense Emphasis"/>
    <w:basedOn w:val="DefaultParagraphFont"/>
    <w:uiPriority w:val="21"/>
    <w:qFormat/>
    <w:rsid w:val="00F54026"/>
    <w:rPr>
      <w:i/>
      <w:iCs/>
      <w:color w:val="0F4761" w:themeColor="accent1" w:themeShade="BF"/>
    </w:rPr>
  </w:style>
  <w:style w:type="paragraph" w:styleId="IntenseQuote">
    <w:name w:val="Intense Quote"/>
    <w:basedOn w:val="Normal"/>
    <w:next w:val="Normal"/>
    <w:link w:val="IntenseQuoteChar"/>
    <w:uiPriority w:val="30"/>
    <w:qFormat/>
    <w:rsid w:val="00F54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026"/>
    <w:rPr>
      <w:i/>
      <w:iCs/>
      <w:color w:val="0F4761" w:themeColor="accent1" w:themeShade="BF"/>
    </w:rPr>
  </w:style>
  <w:style w:type="character" w:styleId="IntenseReference">
    <w:name w:val="Intense Reference"/>
    <w:basedOn w:val="DefaultParagraphFont"/>
    <w:uiPriority w:val="32"/>
    <w:qFormat/>
    <w:rsid w:val="00F54026"/>
    <w:rPr>
      <w:b/>
      <w:bCs/>
      <w:smallCaps/>
      <w:color w:val="0F4761" w:themeColor="accent1" w:themeShade="BF"/>
      <w:spacing w:val="5"/>
    </w:rPr>
  </w:style>
  <w:style w:type="character" w:styleId="Hyperlink">
    <w:name w:val="Hyperlink"/>
    <w:basedOn w:val="DefaultParagraphFont"/>
    <w:uiPriority w:val="99"/>
    <w:unhideWhenUsed/>
    <w:rsid w:val="00F54026"/>
    <w:rPr>
      <w:color w:val="467886" w:themeColor="hyperlink"/>
      <w:u w:val="single"/>
    </w:rPr>
  </w:style>
  <w:style w:type="character" w:styleId="UnresolvedMention">
    <w:name w:val="Unresolved Mention"/>
    <w:basedOn w:val="DefaultParagraphFont"/>
    <w:uiPriority w:val="99"/>
    <w:semiHidden/>
    <w:unhideWhenUsed/>
    <w:rsid w:val="00F54026"/>
    <w:rPr>
      <w:color w:val="605E5C"/>
      <w:shd w:val="clear" w:color="auto" w:fill="E1DFDD"/>
    </w:rPr>
  </w:style>
  <w:style w:type="paragraph" w:styleId="Revision">
    <w:name w:val="Revision"/>
    <w:hidden/>
    <w:uiPriority w:val="99"/>
    <w:semiHidden/>
    <w:rsid w:val="006C3B7B"/>
    <w:pPr>
      <w:spacing w:after="0" w:line="240" w:lineRule="auto"/>
    </w:pPr>
  </w:style>
  <w:style w:type="character" w:styleId="CommentReference">
    <w:name w:val="annotation reference"/>
    <w:basedOn w:val="DefaultParagraphFont"/>
    <w:uiPriority w:val="99"/>
    <w:semiHidden/>
    <w:unhideWhenUsed/>
    <w:rsid w:val="00CF56C9"/>
    <w:rPr>
      <w:sz w:val="16"/>
      <w:szCs w:val="16"/>
    </w:rPr>
  </w:style>
  <w:style w:type="paragraph" w:styleId="CommentText">
    <w:name w:val="annotation text"/>
    <w:basedOn w:val="Normal"/>
    <w:link w:val="CommentTextChar"/>
    <w:uiPriority w:val="99"/>
    <w:unhideWhenUsed/>
    <w:rsid w:val="00CF56C9"/>
    <w:pPr>
      <w:spacing w:line="240" w:lineRule="auto"/>
    </w:pPr>
    <w:rPr>
      <w:sz w:val="20"/>
      <w:szCs w:val="20"/>
    </w:rPr>
  </w:style>
  <w:style w:type="character" w:customStyle="1" w:styleId="CommentTextChar">
    <w:name w:val="Comment Text Char"/>
    <w:basedOn w:val="DefaultParagraphFont"/>
    <w:link w:val="CommentText"/>
    <w:uiPriority w:val="99"/>
    <w:rsid w:val="00CF56C9"/>
    <w:rPr>
      <w:sz w:val="20"/>
      <w:szCs w:val="20"/>
    </w:rPr>
  </w:style>
  <w:style w:type="paragraph" w:styleId="CommentSubject">
    <w:name w:val="annotation subject"/>
    <w:basedOn w:val="CommentText"/>
    <w:next w:val="CommentText"/>
    <w:link w:val="CommentSubjectChar"/>
    <w:uiPriority w:val="99"/>
    <w:semiHidden/>
    <w:unhideWhenUsed/>
    <w:rsid w:val="00CF56C9"/>
    <w:rPr>
      <w:b/>
      <w:bCs/>
    </w:rPr>
  </w:style>
  <w:style w:type="character" w:customStyle="1" w:styleId="CommentSubjectChar">
    <w:name w:val="Comment Subject Char"/>
    <w:basedOn w:val="CommentTextChar"/>
    <w:link w:val="CommentSubject"/>
    <w:uiPriority w:val="99"/>
    <w:semiHidden/>
    <w:rsid w:val="00CF56C9"/>
    <w:rPr>
      <w:b/>
      <w:bCs/>
      <w:sz w:val="20"/>
      <w:szCs w:val="20"/>
    </w:rPr>
  </w:style>
  <w:style w:type="paragraph" w:styleId="Header">
    <w:name w:val="header"/>
    <w:basedOn w:val="Normal"/>
    <w:link w:val="HeaderChar"/>
    <w:uiPriority w:val="99"/>
    <w:unhideWhenUsed/>
    <w:rsid w:val="00453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497"/>
  </w:style>
  <w:style w:type="paragraph" w:styleId="Footer">
    <w:name w:val="footer"/>
    <w:basedOn w:val="Normal"/>
    <w:link w:val="FooterChar"/>
    <w:uiPriority w:val="99"/>
    <w:unhideWhenUsed/>
    <w:rsid w:val="00453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0666">
      <w:bodyDiv w:val="1"/>
      <w:marLeft w:val="0"/>
      <w:marRight w:val="0"/>
      <w:marTop w:val="0"/>
      <w:marBottom w:val="0"/>
      <w:divBdr>
        <w:top w:val="none" w:sz="0" w:space="0" w:color="auto"/>
        <w:left w:val="none" w:sz="0" w:space="0" w:color="auto"/>
        <w:bottom w:val="none" w:sz="0" w:space="0" w:color="auto"/>
        <w:right w:val="none" w:sz="0" w:space="0" w:color="auto"/>
      </w:divBdr>
      <w:divsChild>
        <w:div w:id="1227105700">
          <w:marLeft w:val="0"/>
          <w:marRight w:val="0"/>
          <w:marTop w:val="0"/>
          <w:marBottom w:val="0"/>
          <w:divBdr>
            <w:top w:val="none" w:sz="0" w:space="0" w:color="auto"/>
            <w:left w:val="none" w:sz="0" w:space="0" w:color="auto"/>
            <w:bottom w:val="none" w:sz="0" w:space="0" w:color="auto"/>
            <w:right w:val="none" w:sz="0" w:space="0" w:color="auto"/>
          </w:divBdr>
        </w:div>
      </w:divsChild>
    </w:div>
    <w:div w:id="485899960">
      <w:bodyDiv w:val="1"/>
      <w:marLeft w:val="0"/>
      <w:marRight w:val="0"/>
      <w:marTop w:val="0"/>
      <w:marBottom w:val="0"/>
      <w:divBdr>
        <w:top w:val="none" w:sz="0" w:space="0" w:color="auto"/>
        <w:left w:val="none" w:sz="0" w:space="0" w:color="auto"/>
        <w:bottom w:val="none" w:sz="0" w:space="0" w:color="auto"/>
        <w:right w:val="none" w:sz="0" w:space="0" w:color="auto"/>
      </w:divBdr>
      <w:divsChild>
        <w:div w:id="175272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ightlysoftwar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2.safelinks.protection.outlook.com/?url=https%3A%2F%2Fwww.brightlysoftware.com%2Fen-gb%2Fproducts%2Fpredictor%3Futm_source%3DADComms%26utm_medium%3DPressRelease%26utm_campaign%3DPredictor%26utm_term%3DHeathrow&amp;data=05%7C02%7Crrabbani%40adcomms.co.uk%7Ca3573bdf1f9b49e43d6c08de9c79d187%7C4ed3e69fbff14a35b4253801f8045f3f%7C0%7C0%7C639120244213957429%7CUnknown%7CTWFpbGZsb3d8eyJFbXB0eU1hcGkiOnRydWUsIlYiOiIwLjAuMDAwMCIsIlAiOiJXaW4zMiIsIkFOIjoiTWFpbCIsIldUIjoyfQ%3D%3D%7C0%7C%7C%7C&amp;sdata=u2Bmd2w6N2lYLwbCz9r%2Bq2Oh8LEvbxLJNQNXjQZ8EAQ%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edb154-dcf2-4d4a-8b3e-d585b6975686" xsi:nil="true"/>
    <lcf76f155ced4ddcb4097134ff3c332f xmlns="107815d9-ca69-4010-a571-38875b5f12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6E5A3B343F2F49A0E6ADB59863A916" ma:contentTypeVersion="13" ma:contentTypeDescription="Create a new document." ma:contentTypeScope="" ma:versionID="064bdd934218c20477202529b961907b">
  <xsd:schema xmlns:xsd="http://www.w3.org/2001/XMLSchema" xmlns:xs="http://www.w3.org/2001/XMLSchema" xmlns:p="http://schemas.microsoft.com/office/2006/metadata/properties" xmlns:ns2="107815d9-ca69-4010-a571-38875b5f12e0" xmlns:ns3="bdedb154-dcf2-4d4a-8b3e-d585b6975686" targetNamespace="http://schemas.microsoft.com/office/2006/metadata/properties" ma:root="true" ma:fieldsID="33fd7d3ebb0827ad6fefa72020f31553" ns2:_="" ns3:_="">
    <xsd:import namespace="107815d9-ca69-4010-a571-38875b5f12e0"/>
    <xsd:import namespace="bdedb154-dcf2-4d4a-8b3e-d585b697568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815d9-ca69-4010-a571-38875b5f12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db154-dcf2-4d4a-8b3e-d585b697568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a6aa78-731c-4452-94fc-6dd279b66438}" ma:internalName="TaxCatchAll" ma:showField="CatchAllData" ma:web="bdedb154-dcf2-4d4a-8b3e-d585b6975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47EDC-34AB-4EAC-8A63-8528B3E08B8C}">
  <ds:schemaRefs>
    <ds:schemaRef ds:uri="http://schemas.microsoft.com/office/2006/metadata/properties"/>
    <ds:schemaRef ds:uri="http://schemas.microsoft.com/office/infopath/2007/PartnerControls"/>
    <ds:schemaRef ds:uri="bdedb154-dcf2-4d4a-8b3e-d585b6975686"/>
    <ds:schemaRef ds:uri="107815d9-ca69-4010-a571-38875b5f12e0"/>
  </ds:schemaRefs>
</ds:datastoreItem>
</file>

<file path=customXml/itemProps2.xml><?xml version="1.0" encoding="utf-8"?>
<ds:datastoreItem xmlns:ds="http://schemas.openxmlformats.org/officeDocument/2006/customXml" ds:itemID="{B0E70EEF-F8B0-4E0B-B886-0BA960E8D94A}">
  <ds:schemaRefs>
    <ds:schemaRef ds:uri="http://schemas.microsoft.com/sharepoint/v3/contenttype/forms"/>
  </ds:schemaRefs>
</ds:datastoreItem>
</file>

<file path=customXml/itemProps3.xml><?xml version="1.0" encoding="utf-8"?>
<ds:datastoreItem xmlns:ds="http://schemas.openxmlformats.org/officeDocument/2006/customXml" ds:itemID="{B5F04CB8-1EA0-4C45-B6F5-F3826DFAD050}"/>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Harry</dc:creator>
  <cp:keywords/>
  <dc:description/>
  <cp:lastModifiedBy>Rayyan Rabbani</cp:lastModifiedBy>
  <cp:revision>3</cp:revision>
  <dcterms:created xsi:type="dcterms:W3CDTF">2026-05-26T14:43:00Z</dcterms:created>
  <dcterms:modified xsi:type="dcterms:W3CDTF">2026-05-26T14:43:00Z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0x010100CF6E5A3B343F2F49A0E6ADB59863A916</vt:lpwstr>
  </property>
  <property fmtid="{D5CDD505-2E9C-101B-9397-08002B2CF9AE}" pid="3" name="MediaServiceImageTags">
    <vt:lpwstr/>
  </property>
  <property fmtid="{D5CDD505-2E9C-101B-9397-08002B2CF9AE}" pid="4" name="MSIP_Label_7d95f39c-8218-4425-a791-63c9e13c8708_Enabled">
    <vt:lpwstr>true</vt:lpwstr>
  </property>
  <property fmtid="{D5CDD505-2E9C-101B-9397-08002B2CF9AE}" pid="5" name="MSIP_Label_7d95f39c-8218-4425-a791-63c9e13c8708_SetDate">
    <vt:lpwstr>2026-01-12T08:12:32Z</vt:lpwstr>
  </property>
  <property fmtid="{D5CDD505-2E9C-101B-9397-08002B2CF9AE}" pid="6" name="MSIP_Label_7d95f39c-8218-4425-a791-63c9e13c8708_Method">
    <vt:lpwstr>Privileged</vt:lpwstr>
  </property>
  <property fmtid="{D5CDD505-2E9C-101B-9397-08002B2CF9AE}" pid="7" name="MSIP_Label_7d95f39c-8218-4425-a791-63c9e13c8708_Name">
    <vt:lpwstr>7d95f39c-8218-4425-a791-63c9e13c8708</vt:lpwstr>
  </property>
  <property fmtid="{D5CDD505-2E9C-101B-9397-08002B2CF9AE}" pid="8" name="MSIP_Label_7d95f39c-8218-4425-a791-63c9e13c8708_SiteId">
    <vt:lpwstr>37247798-f42c-42fd-8a37-d49c7128d36b</vt:lpwstr>
  </property>
  <property fmtid="{D5CDD505-2E9C-101B-9397-08002B2CF9AE}" pid="9" name="MSIP_Label_7d95f39c-8218-4425-a791-63c9e13c8708_ActionId">
    <vt:lpwstr>365be64b-0bfd-4314-877d-0d042aee16ca</vt:lpwstr>
  </property>
  <property fmtid="{D5CDD505-2E9C-101B-9397-08002B2CF9AE}" pid="10" name="MSIP_Label_7d95f39c-8218-4425-a791-63c9e13c8708_ContentBits">
    <vt:lpwstr>0</vt:lpwstr>
  </property>
  <property fmtid="{D5CDD505-2E9C-101B-9397-08002B2CF9AE}" pid="11" name="MSIP_Label_7d95f39c-8218-4425-a791-63c9e13c8708_Tag">
    <vt:lpwstr>10, 0, 1, 1</vt:lpwstr>
  </property>
  <property fmtid="{D5CDD505-2E9C-101B-9397-08002B2CF9AE}" pid="12" name="GrammarlyDocumentId">
    <vt:lpwstr>3babf516-c28c-4ca3-985d-c76e1c81bc95</vt:lpwstr>
  </property>
  <property fmtid="{D5CDD505-2E9C-101B-9397-08002B2CF9AE}" pid="13" name="docLang">
    <vt:lpwstr>en</vt:lpwstr>
  </property>
</Properties>
</file>