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7F1ADE" w:rsidRDefault="00AF6A99" w:rsidP="00AF6A99">
      <w:pPr>
        <w:spacing w:line="360" w:lineRule="auto"/>
        <w:rPr>
          <w:rFonts w:ascii="Arial" w:eastAsia="Yu Mincho" w:hAnsi="Arial" w:cs="Arial"/>
          <w:kern w:val="0"/>
          <w:sz w:val="20"/>
          <w:szCs w:val="20"/>
          <w14:ligatures w14:val="none"/>
        </w:rPr>
      </w:pPr>
    </w:p>
    <w:p w14:paraId="2A9A55A1" w14:textId="38A06160" w:rsidR="00AF6A99" w:rsidRPr="007F1ADE" w:rsidRDefault="00C26B13"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de-DE"/>
          <w14:ligatures w14:val="none"/>
        </w:rPr>
        <w:t>9</w:t>
      </w:r>
      <w:r w:rsidR="00CF69CE" w:rsidRPr="007F1ADE">
        <w:rPr>
          <w:rFonts w:ascii="Arial" w:eastAsia="Yu Mincho" w:hAnsi="Arial" w:cs="Arial"/>
          <w:b/>
          <w:kern w:val="0"/>
          <w:sz w:val="20"/>
          <w:szCs w:val="20"/>
          <w:lang w:bidi="de-DE"/>
          <w14:ligatures w14:val="none"/>
        </w:rPr>
        <w:t>. Juni 2026</w:t>
      </w:r>
    </w:p>
    <w:p w14:paraId="4524FA95" w14:textId="184C9C18" w:rsidR="00AF6A99" w:rsidRPr="007F1ADE" w:rsidRDefault="00AF6A99" w:rsidP="00AF6A99">
      <w:pPr>
        <w:spacing w:line="360" w:lineRule="auto"/>
        <w:jc w:val="both"/>
        <w:rPr>
          <w:rFonts w:ascii="Arial" w:eastAsia="Yu Mincho" w:hAnsi="Arial" w:cs="Arial"/>
          <w:b/>
          <w:bCs/>
          <w:kern w:val="0"/>
          <w14:ligatures w14:val="none"/>
        </w:rPr>
      </w:pPr>
      <w:r w:rsidRPr="007F1ADE">
        <w:rPr>
          <w:rFonts w:ascii="Arial" w:eastAsia="Yu Mincho" w:hAnsi="Arial" w:cs="Arial"/>
          <w:b/>
          <w:kern w:val="0"/>
          <w:lang w:bidi="de-DE"/>
          <w14:ligatures w14:val="none"/>
        </w:rPr>
        <w:t xml:space="preserve">Drei Farb-Produktionsdrucker von Fujifilm erhalten den </w:t>
      </w:r>
      <w:proofErr w:type="spellStart"/>
      <w:r w:rsidRPr="007F1ADE">
        <w:rPr>
          <w:rFonts w:ascii="Arial" w:eastAsia="Yu Mincho" w:hAnsi="Arial" w:cs="Arial"/>
          <w:b/>
          <w:kern w:val="0"/>
          <w:lang w:bidi="de-DE"/>
          <w14:ligatures w14:val="none"/>
        </w:rPr>
        <w:t>Red</w:t>
      </w:r>
      <w:proofErr w:type="spellEnd"/>
      <w:r w:rsidRPr="007F1ADE">
        <w:rPr>
          <w:rFonts w:ascii="Arial" w:eastAsia="Yu Mincho" w:hAnsi="Arial" w:cs="Arial"/>
          <w:b/>
          <w:kern w:val="0"/>
          <w:lang w:bidi="de-DE"/>
          <w14:ligatures w14:val="none"/>
        </w:rPr>
        <w:t xml:space="preserve"> Dot Design Award </w:t>
      </w:r>
    </w:p>
    <w:p w14:paraId="323599C9" w14:textId="50D6389B" w:rsidR="00526D3C" w:rsidRPr="007F1ADE" w:rsidRDefault="008046AC" w:rsidP="00AF6A99">
      <w:pPr>
        <w:spacing w:line="360" w:lineRule="auto"/>
        <w:jc w:val="both"/>
        <w:rPr>
          <w:rFonts w:ascii="Arial" w:eastAsia="Yu Mincho" w:hAnsi="Arial" w:cs="Arial"/>
          <w:kern w:val="0"/>
          <w:sz w:val="20"/>
          <w:szCs w:val="20"/>
          <w14:ligatures w14:val="none"/>
        </w:rPr>
      </w:pPr>
      <w:r w:rsidRPr="007F1ADE">
        <w:rPr>
          <w:rFonts w:ascii="Arial" w:eastAsia="Yu Mincho" w:hAnsi="Arial" w:cs="Arial"/>
          <w:kern w:val="0"/>
          <w:sz w:val="20"/>
          <w:szCs w:val="20"/>
          <w:lang w:bidi="de-DE"/>
          <w14:ligatures w14:val="none"/>
        </w:rPr>
        <w:t>Drei Farb-Produktionsdruckmaschinen von Fujifilm – die Revoria Press PC2120S / PC2120, die Revoria Press EC2100S / EC2100 und die Revoria Press SC285S / SC285 – haben den „</w:t>
      </w:r>
      <w:proofErr w:type="spellStart"/>
      <w:r w:rsidRPr="007F1ADE">
        <w:rPr>
          <w:rFonts w:ascii="Arial" w:eastAsia="Yu Mincho" w:hAnsi="Arial" w:cs="Arial"/>
          <w:kern w:val="0"/>
          <w:sz w:val="20"/>
          <w:szCs w:val="20"/>
          <w:lang w:bidi="de-DE"/>
          <w14:ligatures w14:val="none"/>
        </w:rPr>
        <w:t>Red</w:t>
      </w:r>
      <w:proofErr w:type="spellEnd"/>
      <w:r w:rsidRPr="007F1ADE">
        <w:rPr>
          <w:rFonts w:ascii="Arial" w:eastAsia="Yu Mincho" w:hAnsi="Arial" w:cs="Arial"/>
          <w:kern w:val="0"/>
          <w:sz w:val="20"/>
          <w:szCs w:val="20"/>
          <w:lang w:bidi="de-DE"/>
          <w14:ligatures w14:val="none"/>
        </w:rPr>
        <w:t xml:space="preserve"> Dot Design Award: </w:t>
      </w:r>
      <w:proofErr w:type="spellStart"/>
      <w:r w:rsidRPr="007F1ADE">
        <w:rPr>
          <w:rFonts w:ascii="Arial" w:eastAsia="Yu Mincho" w:hAnsi="Arial" w:cs="Arial"/>
          <w:kern w:val="0"/>
          <w:sz w:val="20"/>
          <w:szCs w:val="20"/>
          <w:lang w:bidi="de-DE"/>
          <w14:ligatures w14:val="none"/>
        </w:rPr>
        <w:t>Product</w:t>
      </w:r>
      <w:proofErr w:type="spellEnd"/>
      <w:r w:rsidRPr="007F1ADE">
        <w:rPr>
          <w:rFonts w:ascii="Arial" w:eastAsia="Yu Mincho" w:hAnsi="Arial" w:cs="Arial"/>
          <w:kern w:val="0"/>
          <w:sz w:val="20"/>
          <w:szCs w:val="20"/>
          <w:lang w:bidi="de-DE"/>
          <w14:ligatures w14:val="none"/>
        </w:rPr>
        <w:t xml:space="preserve"> Design 2026“ des Design Zentrums Nordrhein Westfalen mit Sitz in Essen erhalten. Dies gibt Fujifilm erfreut bekannt.</w:t>
      </w:r>
    </w:p>
    <w:p w14:paraId="4C64B755" w14:textId="25BD2D06" w:rsidR="00AF6A99" w:rsidRPr="007F1ADE" w:rsidRDefault="00AF6A99" w:rsidP="00AF6A99">
      <w:pPr>
        <w:spacing w:line="360" w:lineRule="auto"/>
        <w:jc w:val="both"/>
        <w:rPr>
          <w:rFonts w:ascii="Arial" w:eastAsia="Yu Mincho" w:hAnsi="Arial" w:cs="Arial"/>
          <w:kern w:val="0"/>
          <w:sz w:val="20"/>
          <w:szCs w:val="20"/>
          <w14:ligatures w14:val="none"/>
        </w:rPr>
      </w:pPr>
      <w:r w:rsidRPr="007F1ADE">
        <w:rPr>
          <w:rFonts w:ascii="Arial" w:eastAsia="Yu Mincho" w:hAnsi="Arial" w:cs="Arial"/>
          <w:kern w:val="0"/>
          <w:sz w:val="20"/>
          <w:szCs w:val="20"/>
          <w:lang w:bidi="de-DE"/>
          <w14:ligatures w14:val="none"/>
        </w:rPr>
        <w:t xml:space="preserve">Der </w:t>
      </w:r>
      <w:proofErr w:type="spellStart"/>
      <w:r w:rsidRPr="007F1ADE">
        <w:rPr>
          <w:rFonts w:ascii="Arial" w:eastAsia="Yu Mincho" w:hAnsi="Arial" w:cs="Arial"/>
          <w:kern w:val="0"/>
          <w:sz w:val="20"/>
          <w:szCs w:val="20"/>
          <w:lang w:bidi="de-DE"/>
          <w14:ligatures w14:val="none"/>
        </w:rPr>
        <w:t>Red</w:t>
      </w:r>
      <w:proofErr w:type="spellEnd"/>
      <w:r w:rsidRPr="007F1ADE">
        <w:rPr>
          <w:rFonts w:ascii="Arial" w:eastAsia="Yu Mincho" w:hAnsi="Arial" w:cs="Arial"/>
          <w:kern w:val="0"/>
          <w:sz w:val="20"/>
          <w:szCs w:val="20"/>
          <w:lang w:bidi="de-DE"/>
          <w14:ligatures w14:val="none"/>
        </w:rPr>
        <w:t xml:space="preserve"> Dot Design Award, eine internationale Auszeichnung für Produkt- und Industriedesign, wurde erstmals 1955 vergeben. Prämiert werden herausragende Designleistungen nach Kriterien wie Innovationsgrad, Funktionalität, Ergonomie, ökologische Verträglichkeit und Langlebigkeit. Der </w:t>
      </w:r>
      <w:proofErr w:type="spellStart"/>
      <w:r w:rsidRPr="007F1ADE">
        <w:rPr>
          <w:rFonts w:ascii="Arial" w:eastAsia="Yu Mincho" w:hAnsi="Arial" w:cs="Arial"/>
          <w:kern w:val="0"/>
          <w:sz w:val="20"/>
          <w:szCs w:val="20"/>
          <w:lang w:bidi="de-DE"/>
          <w14:ligatures w14:val="none"/>
        </w:rPr>
        <w:t>Red</w:t>
      </w:r>
      <w:proofErr w:type="spellEnd"/>
      <w:r w:rsidRPr="007F1ADE">
        <w:rPr>
          <w:rFonts w:ascii="Arial" w:eastAsia="Yu Mincho" w:hAnsi="Arial" w:cs="Arial"/>
          <w:kern w:val="0"/>
          <w:sz w:val="20"/>
          <w:szCs w:val="20"/>
          <w:lang w:bidi="de-DE"/>
          <w14:ligatures w14:val="none"/>
        </w:rPr>
        <w:t xml:space="preserve"> Dot Design Award gilt gemeinsam mit dem iF Design Award (Deutschland) und dem International Design Excellence Award IDEA (USA) als eine der drei weltweit bedeutendsten Designauszeichnungen. </w:t>
      </w:r>
    </w:p>
    <w:p w14:paraId="6F051F10" w14:textId="77777777" w:rsidR="00AF6A99" w:rsidRPr="007F1ADE" w:rsidRDefault="00AF6A99" w:rsidP="00AF6A99">
      <w:pPr>
        <w:spacing w:line="360" w:lineRule="auto"/>
        <w:jc w:val="both"/>
        <w:rPr>
          <w:rFonts w:ascii="Arial" w:eastAsia="Yu Mincho" w:hAnsi="Arial" w:cs="Arial"/>
          <w:b/>
          <w:bCs/>
          <w:kern w:val="0"/>
          <w:sz w:val="20"/>
          <w:szCs w:val="20"/>
          <w14:ligatures w14:val="none"/>
        </w:rPr>
      </w:pPr>
      <w:r w:rsidRPr="007F1ADE">
        <w:rPr>
          <w:rFonts w:ascii="Arial" w:eastAsia="Yu Mincho" w:hAnsi="Arial" w:cs="Arial"/>
          <w:kern w:val="0"/>
          <w:sz w:val="20"/>
          <w:szCs w:val="20"/>
          <w:lang w:bidi="de-DE"/>
          <w14:ligatures w14:val="none"/>
        </w:rPr>
        <w:t>Insgesamt erhielten 27 Produkte der Fujifilm-Gruppe</w:t>
      </w:r>
      <w:r w:rsidRPr="007F1ADE">
        <w:rPr>
          <w:rFonts w:ascii="Arial" w:eastAsia="Yu Mincho" w:hAnsi="Arial" w:cs="Arial"/>
          <w:kern w:val="0"/>
          <w:sz w:val="20"/>
          <w:szCs w:val="20"/>
          <w:vertAlign w:val="superscript"/>
          <w:lang w:bidi="de-DE"/>
          <w14:ligatures w14:val="none"/>
        </w:rPr>
        <w:t>*</w:t>
      </w:r>
      <w:r w:rsidRPr="007F1ADE">
        <w:rPr>
          <w:rStyle w:val="FootnoteReference"/>
          <w:rFonts w:ascii="Arial" w:eastAsia="Yu Mincho" w:hAnsi="Arial" w:cs="Arial"/>
          <w:kern w:val="0"/>
          <w:sz w:val="20"/>
          <w:szCs w:val="20"/>
          <w:lang w:bidi="de-DE"/>
          <w14:ligatures w14:val="none"/>
        </w:rPr>
        <w:footnoteReference w:id="1"/>
      </w:r>
      <w:r w:rsidRPr="007F1ADE">
        <w:rPr>
          <w:rFonts w:ascii="Arial" w:eastAsia="Yu Mincho" w:hAnsi="Arial" w:cs="Arial"/>
          <w:kern w:val="0"/>
          <w:sz w:val="20"/>
          <w:szCs w:val="20"/>
          <w:lang w:bidi="de-DE"/>
          <w14:ligatures w14:val="none"/>
        </w:rPr>
        <w:t xml:space="preserve"> den „</w:t>
      </w:r>
      <w:proofErr w:type="spellStart"/>
      <w:r w:rsidRPr="007F1ADE">
        <w:rPr>
          <w:rFonts w:ascii="Arial" w:eastAsia="Yu Mincho" w:hAnsi="Arial" w:cs="Arial"/>
          <w:kern w:val="0"/>
          <w:sz w:val="20"/>
          <w:szCs w:val="20"/>
          <w:lang w:bidi="de-DE"/>
          <w14:ligatures w14:val="none"/>
        </w:rPr>
        <w:t>Red</w:t>
      </w:r>
      <w:proofErr w:type="spellEnd"/>
      <w:r w:rsidRPr="007F1ADE">
        <w:rPr>
          <w:rFonts w:ascii="Arial" w:eastAsia="Yu Mincho" w:hAnsi="Arial" w:cs="Arial"/>
          <w:kern w:val="0"/>
          <w:sz w:val="20"/>
          <w:szCs w:val="20"/>
          <w:lang w:bidi="de-DE"/>
          <w14:ligatures w14:val="none"/>
        </w:rPr>
        <w:t xml:space="preserve"> Dot Design Award: </w:t>
      </w:r>
      <w:proofErr w:type="spellStart"/>
      <w:r w:rsidRPr="007F1ADE">
        <w:rPr>
          <w:rFonts w:ascii="Arial" w:eastAsia="Yu Mincho" w:hAnsi="Arial" w:cs="Arial"/>
          <w:kern w:val="0"/>
          <w:sz w:val="20"/>
          <w:szCs w:val="20"/>
          <w:lang w:bidi="de-DE"/>
          <w14:ligatures w14:val="none"/>
        </w:rPr>
        <w:t>Product</w:t>
      </w:r>
      <w:proofErr w:type="spellEnd"/>
      <w:r w:rsidRPr="007F1ADE">
        <w:rPr>
          <w:rFonts w:ascii="Arial" w:eastAsia="Yu Mincho" w:hAnsi="Arial" w:cs="Arial"/>
          <w:kern w:val="0"/>
          <w:sz w:val="20"/>
          <w:szCs w:val="20"/>
          <w:lang w:bidi="de-DE"/>
          <w14:ligatures w14:val="none"/>
        </w:rPr>
        <w:t xml:space="preserve"> Design 2026“, darunter die spiegellosen Digitalkameras der X-Serie und die </w:t>
      </w:r>
      <w:proofErr w:type="spellStart"/>
      <w:r w:rsidRPr="007F1ADE">
        <w:rPr>
          <w:rFonts w:ascii="Arial" w:eastAsia="Yu Mincho" w:hAnsi="Arial" w:cs="Arial"/>
          <w:kern w:val="0"/>
          <w:sz w:val="20"/>
          <w:szCs w:val="20"/>
          <w:lang w:bidi="de-DE"/>
          <w14:ligatures w14:val="none"/>
        </w:rPr>
        <w:t>instax</w:t>
      </w:r>
      <w:proofErr w:type="spellEnd"/>
      <w:r w:rsidRPr="007F1ADE">
        <w:rPr>
          <w:rFonts w:ascii="Arial" w:eastAsia="Yu Mincho" w:hAnsi="Arial" w:cs="Arial"/>
          <w:kern w:val="0"/>
          <w:sz w:val="20"/>
          <w:szCs w:val="20"/>
          <w:lang w:bidi="de-DE"/>
          <w14:ligatures w14:val="none"/>
        </w:rPr>
        <w:t>™-Reihe von Sofortbildkameras</w:t>
      </w:r>
      <w:r w:rsidRPr="007F1ADE">
        <w:rPr>
          <w:rFonts w:ascii="Arial" w:eastAsia="Yu Mincho" w:hAnsi="Arial" w:cs="Arial"/>
          <w:kern w:val="0"/>
          <w:sz w:val="20"/>
          <w:szCs w:val="20"/>
          <w:vertAlign w:val="superscript"/>
          <w:lang w:bidi="de-DE"/>
          <w14:ligatures w14:val="none"/>
        </w:rPr>
        <w:t>*</w:t>
      </w:r>
      <w:r w:rsidRPr="007F1ADE">
        <w:rPr>
          <w:rStyle w:val="FootnoteReference"/>
          <w:rFonts w:ascii="Arial" w:eastAsia="Yu Mincho" w:hAnsi="Arial" w:cs="Arial"/>
          <w:kern w:val="0"/>
          <w:sz w:val="20"/>
          <w:szCs w:val="20"/>
          <w:lang w:bidi="de-DE"/>
          <w14:ligatures w14:val="none"/>
        </w:rPr>
        <w:footnoteReference w:id="2"/>
      </w:r>
      <w:r w:rsidRPr="007F1ADE">
        <w:rPr>
          <w:rFonts w:ascii="Arial" w:eastAsia="Yu Mincho" w:hAnsi="Arial" w:cs="Arial"/>
          <w:kern w:val="0"/>
          <w:sz w:val="20"/>
          <w:szCs w:val="20"/>
          <w:lang w:bidi="de-DE"/>
          <w14:ligatures w14:val="none"/>
        </w:rPr>
        <w:t>.</w:t>
      </w:r>
      <w:r w:rsidRPr="007F1ADE">
        <w:rPr>
          <w:rFonts w:ascii="Arial" w:eastAsia="Yu Mincho" w:hAnsi="Arial" w:cs="Arial"/>
          <w:kern w:val="0"/>
          <w:sz w:val="20"/>
          <w:szCs w:val="20"/>
          <w:lang w:bidi="de-DE"/>
          <w14:ligatures w14:val="none"/>
        </w:rPr>
        <w:br/>
      </w:r>
    </w:p>
    <w:p w14:paraId="26E230D0" w14:textId="1F1954CF" w:rsidR="00AF6A99" w:rsidRPr="007F1ADE" w:rsidRDefault="00AF6A99" w:rsidP="00AF6A99">
      <w:pPr>
        <w:spacing w:line="360" w:lineRule="auto"/>
        <w:jc w:val="both"/>
        <w:rPr>
          <w:rFonts w:ascii="Arial" w:eastAsia="Yu Mincho" w:hAnsi="Arial" w:cs="Arial"/>
          <w:b/>
          <w:bCs/>
          <w:kern w:val="0"/>
          <w:sz w:val="20"/>
          <w:szCs w:val="20"/>
          <w14:ligatures w14:val="none"/>
        </w:rPr>
      </w:pPr>
      <w:r w:rsidRPr="007F1ADE">
        <w:rPr>
          <w:rFonts w:ascii="Arial" w:eastAsia="Yu Mincho" w:hAnsi="Arial" w:cs="Arial"/>
          <w:b/>
          <w:kern w:val="0"/>
          <w:sz w:val="20"/>
          <w:szCs w:val="20"/>
          <w:lang w:bidi="de-DE"/>
          <w14:ligatures w14:val="none"/>
        </w:rPr>
        <w:t>Die Gewinner des „</w:t>
      </w:r>
      <w:proofErr w:type="spellStart"/>
      <w:r w:rsidRPr="007F1ADE">
        <w:rPr>
          <w:rFonts w:ascii="Arial" w:eastAsia="Yu Mincho" w:hAnsi="Arial" w:cs="Arial"/>
          <w:b/>
          <w:kern w:val="0"/>
          <w:sz w:val="20"/>
          <w:szCs w:val="20"/>
          <w:lang w:bidi="de-DE"/>
          <w14:ligatures w14:val="none"/>
        </w:rPr>
        <w:t>Red</w:t>
      </w:r>
      <w:proofErr w:type="spellEnd"/>
      <w:r w:rsidRPr="007F1ADE">
        <w:rPr>
          <w:rFonts w:ascii="Arial" w:eastAsia="Yu Mincho" w:hAnsi="Arial" w:cs="Arial"/>
          <w:b/>
          <w:kern w:val="0"/>
          <w:sz w:val="20"/>
          <w:szCs w:val="20"/>
          <w:lang w:bidi="de-DE"/>
          <w14:ligatures w14:val="none"/>
        </w:rPr>
        <w:t xml:space="preserve"> Dot Design Award: </w:t>
      </w:r>
      <w:proofErr w:type="spellStart"/>
      <w:r w:rsidRPr="007F1ADE">
        <w:rPr>
          <w:rFonts w:ascii="Arial" w:eastAsia="Yu Mincho" w:hAnsi="Arial" w:cs="Arial"/>
          <w:b/>
          <w:kern w:val="0"/>
          <w:sz w:val="20"/>
          <w:szCs w:val="20"/>
          <w:lang w:bidi="de-DE"/>
          <w14:ligatures w14:val="none"/>
        </w:rPr>
        <w:t>Product</w:t>
      </w:r>
      <w:proofErr w:type="spellEnd"/>
      <w:r w:rsidRPr="007F1ADE">
        <w:rPr>
          <w:rFonts w:ascii="Arial" w:eastAsia="Yu Mincho" w:hAnsi="Arial" w:cs="Arial"/>
          <w:b/>
          <w:kern w:val="0"/>
          <w:sz w:val="20"/>
          <w:szCs w:val="20"/>
          <w:lang w:bidi="de-DE"/>
          <w14:ligatures w14:val="none"/>
        </w:rPr>
        <w:t xml:space="preserve"> Design 2026“ von FUJIFILM Business Innovation</w:t>
      </w:r>
    </w:p>
    <w:p w14:paraId="23F7E4A9" w14:textId="341B460A" w:rsidR="00AF6A99" w:rsidRPr="007F1ADE"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7F1ADE">
        <w:rPr>
          <w:rFonts w:ascii="Arial" w:eastAsia="Yu Mincho" w:hAnsi="Arial" w:cs="Arial"/>
          <w:b/>
          <w:kern w:val="0"/>
          <w:sz w:val="20"/>
          <w:szCs w:val="20"/>
          <w:u w:val="single"/>
          <w:lang w:bidi="de-DE"/>
          <w14:ligatures w14:val="none"/>
        </w:rPr>
        <w:t>Revoria Press PC2120</w:t>
      </w:r>
      <w:r w:rsidRPr="007F1ADE">
        <w:rPr>
          <w:rFonts w:ascii="Arial" w:eastAsia="Yu Mincho" w:hAnsi="Arial" w:cs="Arial"/>
          <w:kern w:val="0"/>
          <w:sz w:val="20"/>
          <w:szCs w:val="20"/>
          <w:vertAlign w:val="superscript"/>
          <w:lang w:bidi="de-DE"/>
          <w14:ligatures w14:val="none"/>
        </w:rPr>
        <w:t>*</w:t>
      </w:r>
      <w:r w:rsidRPr="007F1ADE">
        <w:rPr>
          <w:rStyle w:val="FootnoteReference"/>
          <w:rFonts w:ascii="Arial" w:eastAsia="Yu Mincho" w:hAnsi="Arial" w:cs="Arial"/>
          <w:kern w:val="0"/>
          <w:sz w:val="20"/>
          <w:szCs w:val="20"/>
          <w:lang w:bidi="de-DE"/>
          <w14:ligatures w14:val="none"/>
        </w:rPr>
        <w:footnoteReference w:id="3"/>
      </w:r>
    </w:p>
    <w:p w14:paraId="7AD07D48" w14:textId="45B506F9" w:rsidR="00AF6A99" w:rsidRPr="007F1ADE" w:rsidRDefault="008046AC" w:rsidP="00AF6A99">
      <w:pPr>
        <w:spacing w:line="360" w:lineRule="auto"/>
        <w:jc w:val="both"/>
        <w:rPr>
          <w:rFonts w:ascii="Arial" w:eastAsia="Yu Mincho" w:hAnsi="Arial" w:cs="Arial"/>
          <w:kern w:val="0"/>
          <w:sz w:val="20"/>
          <w:szCs w:val="20"/>
          <w14:ligatures w14:val="none"/>
        </w:rPr>
      </w:pPr>
      <w:r w:rsidRPr="007F1ADE">
        <w:rPr>
          <w:rFonts w:ascii="Arial" w:eastAsia="Yu Mincho" w:hAnsi="Arial" w:cs="Arial"/>
          <w:kern w:val="0"/>
          <w:sz w:val="20"/>
          <w:szCs w:val="20"/>
          <w:lang w:bidi="de-DE"/>
          <w14:ligatures w14:val="none"/>
        </w:rPr>
        <w:t>Die Revoria Press PC2120 ist das neue Flaggschiff der Revoria Press-Reihe für den professionellen High-End-Druck. Aufbauend auf dem Erfolg der Revoria Press</w:t>
      </w:r>
      <w:r w:rsidRPr="007F1ADE">
        <w:rPr>
          <w:rFonts w:ascii="Arial" w:eastAsia="Yu Mincho" w:hAnsi="Arial" w:cs="Arial"/>
          <w:kern w:val="0"/>
          <w:sz w:val="20"/>
          <w:szCs w:val="20"/>
          <w:vertAlign w:val="superscript"/>
          <w:lang w:bidi="de-DE"/>
          <w14:ligatures w14:val="none"/>
        </w:rPr>
        <w:t xml:space="preserve"> </w:t>
      </w:r>
      <w:r w:rsidRPr="007F1ADE">
        <w:rPr>
          <w:rFonts w:ascii="Arial" w:eastAsia="Yu Mincho" w:hAnsi="Arial" w:cs="Arial"/>
          <w:kern w:val="0"/>
          <w:sz w:val="20"/>
          <w:szCs w:val="20"/>
          <w:lang w:bidi="de-DE"/>
          <w14:ligatures w14:val="none"/>
        </w:rPr>
        <w:t xml:space="preserve">PC1120 bietet sie hochmoderne KI-basierte Automatisierungsfunktionen, einen erweiterten Farbraum mit neu entwickeltem grünem Toner und ein hochzuverlässiges Single-Pass-Sechsfarbdrucksystem mit CMYK und zwei Spezialtonern. Das Spezialtonersortiment von Fujifilm umfasst nun sieben Toner, darunter bereits bekannte Optionen wie Gold, Silber, Pink und Weiß. Es gestattet mehr kreativen Ausdruck, die Erfüllung vielfältiger Kundenwünsche und eine </w:t>
      </w:r>
      <w:r w:rsidRPr="007F1ADE">
        <w:rPr>
          <w:rFonts w:ascii="Arial" w:eastAsia="Yu Mincho" w:hAnsi="Arial" w:cs="Arial"/>
          <w:kern w:val="0"/>
          <w:sz w:val="20"/>
          <w:szCs w:val="20"/>
          <w:lang w:bidi="de-DE"/>
          <w14:ligatures w14:val="none"/>
        </w:rPr>
        <w:lastRenderedPageBreak/>
        <w:t xml:space="preserve">brillante Farbreproduktion, die den RGB-Farben auf dem Bildschirm des Designers deutlich näherkommt. </w:t>
      </w:r>
    </w:p>
    <w:p w14:paraId="6DE62388" w14:textId="2B023111" w:rsidR="00AF6A99" w:rsidRPr="00C26B13" w:rsidRDefault="00AF6A99" w:rsidP="00AF6A99">
      <w:pPr>
        <w:numPr>
          <w:ilvl w:val="0"/>
          <w:numId w:val="2"/>
        </w:numPr>
        <w:spacing w:line="360" w:lineRule="auto"/>
        <w:contextualSpacing w:val="0"/>
        <w:jc w:val="both"/>
        <w:rPr>
          <w:rFonts w:ascii="Arial" w:eastAsia="Yu Mincho" w:hAnsi="Arial" w:cs="Arial"/>
          <w:b/>
          <w:bCs/>
          <w:kern w:val="0"/>
          <w:sz w:val="20"/>
          <w:szCs w:val="20"/>
          <w:u w:val="single"/>
          <w:lang w:val="en-GB"/>
          <w14:ligatures w14:val="none"/>
        </w:rPr>
      </w:pPr>
      <w:r w:rsidRPr="00C26B13">
        <w:rPr>
          <w:rFonts w:ascii="Arial" w:eastAsia="Yu Mincho" w:hAnsi="Arial" w:cs="Arial"/>
          <w:b/>
          <w:kern w:val="0"/>
          <w:sz w:val="20"/>
          <w:szCs w:val="20"/>
          <w:u w:val="single"/>
          <w:lang w:val="en-GB" w:bidi="de-DE"/>
          <w14:ligatures w14:val="none"/>
        </w:rPr>
        <w:t>Revoria Press EC2100S / EC2100 und Revoria Press SC285S / SC285</w:t>
      </w:r>
    </w:p>
    <w:p w14:paraId="5F6D290D" w14:textId="660D20AD" w:rsidR="00AF6A99" w:rsidRPr="007F1ADE" w:rsidRDefault="008046AC" w:rsidP="00AF6A99">
      <w:pPr>
        <w:spacing w:line="360" w:lineRule="auto"/>
        <w:jc w:val="both"/>
        <w:rPr>
          <w:rFonts w:ascii="Arial" w:eastAsia="Yu Mincho" w:hAnsi="Arial" w:cs="Arial"/>
          <w:kern w:val="0"/>
          <w:sz w:val="20"/>
          <w:szCs w:val="20"/>
          <w14:ligatures w14:val="none"/>
        </w:rPr>
      </w:pPr>
      <w:r w:rsidRPr="007F1ADE">
        <w:rPr>
          <w:rFonts w:ascii="Arial" w:eastAsia="Yu Mincho" w:hAnsi="Arial" w:cs="Arial"/>
          <w:kern w:val="0"/>
          <w:sz w:val="20"/>
          <w:szCs w:val="20"/>
          <w:lang w:bidi="de-DE"/>
          <w14:ligatures w14:val="none"/>
        </w:rPr>
        <w:t>Die Revoria Press EC2100S / EC2100 und Revoria Press SC285S / SC285 sind Produktionsdruckmaschinen im mittleren Marktsegment, die mit einer Spezialtonerstation</w:t>
      </w:r>
      <w:bookmarkStart w:id="0" w:name="_Hlk229471209"/>
      <w:r w:rsidRPr="007F1ADE">
        <w:rPr>
          <w:rFonts w:ascii="Arial" w:eastAsia="Yu Mincho" w:hAnsi="Arial" w:cs="Arial"/>
          <w:kern w:val="0"/>
          <w:sz w:val="20"/>
          <w:szCs w:val="20"/>
          <w:vertAlign w:val="superscript"/>
          <w:lang w:bidi="de-DE"/>
          <w14:ligatures w14:val="none"/>
        </w:rPr>
        <w:t>*</w:t>
      </w:r>
      <w:bookmarkEnd w:id="0"/>
      <w:r w:rsidR="00AF6A99" w:rsidRPr="007F1ADE">
        <w:rPr>
          <w:rStyle w:val="FootnoteReference"/>
          <w:rFonts w:ascii="Arial" w:eastAsia="Yu Mincho" w:hAnsi="Arial" w:cs="Arial"/>
          <w:kern w:val="0"/>
          <w:sz w:val="20"/>
          <w:szCs w:val="20"/>
          <w:lang w:bidi="de-DE"/>
          <w14:ligatures w14:val="none"/>
        </w:rPr>
        <w:footnoteReference w:id="4"/>
      </w:r>
      <w:r w:rsidRPr="007F1ADE">
        <w:rPr>
          <w:rFonts w:ascii="Arial" w:eastAsia="Yu Mincho" w:hAnsi="Arial" w:cs="Arial"/>
          <w:kern w:val="0"/>
          <w:sz w:val="20"/>
          <w:szCs w:val="20"/>
          <w:lang w:bidi="de-DE"/>
          <w14:ligatures w14:val="none"/>
        </w:rPr>
        <w:t xml:space="preserve"> für den Fünffarbdruck ausgestattet sind. Die Revoria Press EC2100S und EC2100 erzielen hohe Druckgeschwindigkeiten von bis zu 100 Seiten pro Minute</w:t>
      </w:r>
      <w:r w:rsidRPr="007F1ADE">
        <w:rPr>
          <w:rFonts w:ascii="Arial" w:eastAsia="Yu Mincho" w:hAnsi="Arial" w:cs="Arial"/>
          <w:kern w:val="0"/>
          <w:sz w:val="20"/>
          <w:szCs w:val="20"/>
          <w:vertAlign w:val="superscript"/>
          <w:lang w:bidi="de-DE"/>
          <w14:ligatures w14:val="none"/>
        </w:rPr>
        <w:t>*</w:t>
      </w:r>
      <w:r w:rsidR="00E32037" w:rsidRPr="007F1ADE">
        <w:rPr>
          <w:rStyle w:val="FootnoteReference"/>
          <w:rFonts w:ascii="Arial" w:eastAsia="Yu Mincho" w:hAnsi="Arial" w:cs="Arial"/>
          <w:kern w:val="0"/>
          <w:sz w:val="20"/>
          <w:szCs w:val="20"/>
          <w:lang w:bidi="de-DE"/>
          <w14:ligatures w14:val="none"/>
        </w:rPr>
        <w:footnoteReference w:id="5"/>
      </w:r>
      <w:r w:rsidRPr="007F1ADE">
        <w:rPr>
          <w:rFonts w:ascii="Arial" w:eastAsia="Yu Mincho" w:hAnsi="Arial" w:cs="Arial"/>
          <w:kern w:val="0"/>
          <w:sz w:val="20"/>
          <w:szCs w:val="20"/>
          <w:lang w:bidi="de-DE"/>
          <w14:ligatures w14:val="none"/>
        </w:rPr>
        <w:t xml:space="preserve"> und haben sich bei vielfältigen Anwendungen im Akzidenz- und Sofortdruck bewährt. Die Revoria Press SC285S und SC285 werden mit bis zu 85 Seiten pro Minute</w:t>
      </w:r>
      <w:r w:rsidRPr="007F1ADE">
        <w:rPr>
          <w:rFonts w:ascii="Arial" w:eastAsia="Yu Mincho" w:hAnsi="Arial" w:cs="Arial"/>
          <w:kern w:val="0"/>
          <w:sz w:val="20"/>
          <w:szCs w:val="20"/>
          <w:vertAlign w:val="superscript"/>
          <w:lang w:bidi="de-DE"/>
          <w14:ligatures w14:val="none"/>
        </w:rPr>
        <w:t>*</w:t>
      </w:r>
      <w:r w:rsidR="00B75B78">
        <w:rPr>
          <w:rFonts w:ascii="Arial" w:eastAsia="Yu Mincho" w:hAnsi="Arial" w:cs="Arial"/>
          <w:kern w:val="0"/>
          <w:sz w:val="20"/>
          <w:szCs w:val="20"/>
          <w:vertAlign w:val="superscript"/>
          <w:lang w:bidi="de-DE"/>
          <w14:ligatures w14:val="none"/>
        </w:rPr>
        <w:t>5</w:t>
      </w:r>
      <w:r w:rsidRPr="007F1ADE">
        <w:rPr>
          <w:rFonts w:ascii="Arial" w:eastAsia="Yu Mincho" w:hAnsi="Arial" w:cs="Arial"/>
          <w:kern w:val="0"/>
          <w:sz w:val="20"/>
          <w:szCs w:val="20"/>
          <w:lang w:bidi="de-DE"/>
          <w14:ligatures w14:val="none"/>
        </w:rPr>
        <w:t xml:space="preserve"> in Sofortdruckereien und internen Druckabteilungen eingesetzt.</w:t>
      </w:r>
    </w:p>
    <w:p w14:paraId="4EDA1E28" w14:textId="4099DD82" w:rsidR="00AF6A99" w:rsidRPr="007F1ADE" w:rsidRDefault="008046AC" w:rsidP="00AF6A99">
      <w:pPr>
        <w:spacing w:line="360" w:lineRule="auto"/>
        <w:jc w:val="both"/>
        <w:rPr>
          <w:rFonts w:ascii="Arial" w:eastAsia="Yu Mincho" w:hAnsi="Arial" w:cs="Arial"/>
          <w:kern w:val="0"/>
          <w:sz w:val="20"/>
          <w:szCs w:val="20"/>
          <w14:ligatures w14:val="none"/>
        </w:rPr>
      </w:pPr>
      <w:r w:rsidRPr="007F1ADE">
        <w:rPr>
          <w:rFonts w:ascii="Arial" w:eastAsia="Yu Mincho" w:hAnsi="Arial" w:cs="Arial"/>
          <w:kern w:val="0"/>
          <w:sz w:val="20"/>
          <w:szCs w:val="20"/>
          <w:lang w:bidi="de-DE"/>
          <w14:ligatures w14:val="none"/>
        </w:rPr>
        <w:t xml:space="preserve">Mark Lawn, Head </w:t>
      </w:r>
      <w:proofErr w:type="spellStart"/>
      <w:r w:rsidRPr="007F1ADE">
        <w:rPr>
          <w:rFonts w:ascii="Arial" w:eastAsia="Yu Mincho" w:hAnsi="Arial" w:cs="Arial"/>
          <w:kern w:val="0"/>
          <w:sz w:val="20"/>
          <w:szCs w:val="20"/>
          <w:lang w:bidi="de-DE"/>
          <w14:ligatures w14:val="none"/>
        </w:rPr>
        <w:t>of</w:t>
      </w:r>
      <w:proofErr w:type="spellEnd"/>
      <w:r w:rsidRPr="007F1ADE">
        <w:rPr>
          <w:rFonts w:ascii="Arial" w:eastAsia="Yu Mincho" w:hAnsi="Arial" w:cs="Arial"/>
          <w:kern w:val="0"/>
          <w:sz w:val="20"/>
          <w:szCs w:val="20"/>
          <w:lang w:bidi="de-DE"/>
          <w14:ligatures w14:val="none"/>
        </w:rPr>
        <w:t xml:space="preserve"> POD Solutions bei Fujifilm Europe, kommentiert: „Wir freuen uns sehr über die Auszeichnung unserer Produkte mit dem </w:t>
      </w:r>
      <w:proofErr w:type="spellStart"/>
      <w:r w:rsidRPr="007F1ADE">
        <w:rPr>
          <w:rFonts w:ascii="Arial" w:eastAsia="Yu Mincho" w:hAnsi="Arial" w:cs="Arial"/>
          <w:kern w:val="0"/>
          <w:sz w:val="20"/>
          <w:szCs w:val="20"/>
          <w:lang w:bidi="de-DE"/>
          <w14:ligatures w14:val="none"/>
        </w:rPr>
        <w:t>Red</w:t>
      </w:r>
      <w:proofErr w:type="spellEnd"/>
      <w:r w:rsidRPr="007F1ADE">
        <w:rPr>
          <w:rFonts w:ascii="Arial" w:eastAsia="Yu Mincho" w:hAnsi="Arial" w:cs="Arial"/>
          <w:kern w:val="0"/>
          <w:sz w:val="20"/>
          <w:szCs w:val="20"/>
          <w:lang w:bidi="de-DE"/>
          <w14:ligatures w14:val="none"/>
        </w:rPr>
        <w:t xml:space="preserve"> Dot Award für Produktdesign. Kontinuierliche Innovation ist uns als Unternehmen ein zentrales Anliegen. Indem wir ganz gezielt auf die Anforderungen unserer Kunden eingehen, können wir dem Markt ein Lösungssortiment mit echtem Mehrwert bieten. Ganz besonders die Revoria Press PC2120 eröffnet neue kreative Möglichkeiten – mit einem großen Farbraum, der dem ursprünglichen RGB-Design denkbar nahekommt, außergewöhnlicher Farbpräzision und einem neuen Maß an KI-gestützter Produktivität. So können unsere Kunden mehr als je zuvor für ihre eigenen Kunden leisten. Sie können mehr Aufträge annehmen und diese schneller und rentabler bearbeiten. Wir sind stolz, dass unsere Produkte erneut zu den Preisträgern zählen – aber noch stolzer sind wir auf die wertvollen Impulse, die sie europaweit in den Unternehmen unserer Kunden setzen.“</w:t>
      </w:r>
    </w:p>
    <w:p w14:paraId="2EB3DF99" w14:textId="77777777" w:rsidR="00AF6A99" w:rsidRPr="007F1ADE" w:rsidRDefault="00AF6A99" w:rsidP="00AF6A99">
      <w:pPr>
        <w:spacing w:line="360" w:lineRule="auto"/>
        <w:jc w:val="both"/>
        <w:rPr>
          <w:rFonts w:ascii="Arial" w:eastAsia="Yu Mincho" w:hAnsi="Arial" w:cs="Arial"/>
          <w:kern w:val="0"/>
          <w:sz w:val="20"/>
          <w:szCs w:val="20"/>
          <w14:ligatures w14:val="none"/>
        </w:rPr>
      </w:pPr>
      <w:r w:rsidRPr="007F1ADE">
        <w:rPr>
          <w:rFonts w:ascii="Arial" w:eastAsia="Yu Mincho" w:hAnsi="Arial" w:cs="Arial"/>
          <w:kern w:val="0"/>
          <w:sz w:val="20"/>
          <w:szCs w:val="20"/>
          <w:lang w:bidi="de-DE"/>
          <w14:ligatures w14:val="none"/>
        </w:rPr>
        <w:t xml:space="preserve"> </w:t>
      </w:r>
    </w:p>
    <w:p w14:paraId="4595AF99" w14:textId="77777777" w:rsidR="00AF6A99" w:rsidRPr="00C26B13" w:rsidRDefault="00AF6A99" w:rsidP="00AF6A99">
      <w:pPr>
        <w:spacing w:after="0" w:line="360" w:lineRule="auto"/>
        <w:jc w:val="center"/>
        <w:textAlignment w:val="baseline"/>
        <w:rPr>
          <w:rFonts w:ascii="Arial" w:eastAsia="Yu Mincho" w:hAnsi="Arial" w:cs="Arial"/>
          <w:kern w:val="0"/>
          <w:sz w:val="20"/>
          <w:szCs w:val="20"/>
          <w:lang w:val="en-GB" w:eastAsia="en-GB"/>
          <w14:ligatures w14:val="none"/>
        </w:rPr>
      </w:pPr>
      <w:r w:rsidRPr="00C26B13">
        <w:rPr>
          <w:rFonts w:ascii="Arial" w:eastAsia="Times New Roman" w:hAnsi="Arial" w:cs="Arial"/>
          <w:b/>
          <w:kern w:val="0"/>
          <w:sz w:val="20"/>
          <w:szCs w:val="20"/>
          <w:lang w:val="en-GB" w:bidi="de-DE"/>
          <w14:ligatures w14:val="none"/>
        </w:rPr>
        <w:t>ENDE</w:t>
      </w:r>
    </w:p>
    <w:p w14:paraId="1A7E5135" w14:textId="77777777" w:rsidR="00AF6A99" w:rsidRPr="00C26B13" w:rsidRDefault="00AF6A99" w:rsidP="00AF6A99">
      <w:pPr>
        <w:spacing w:after="0" w:line="360" w:lineRule="auto"/>
        <w:textAlignment w:val="baseline"/>
        <w:rPr>
          <w:rFonts w:ascii="Arial" w:eastAsia="Yu Mincho" w:hAnsi="Arial" w:cs="Arial"/>
          <w:kern w:val="0"/>
          <w:sz w:val="20"/>
          <w:szCs w:val="20"/>
          <w:lang w:val="en-GB" w:eastAsia="en-GB"/>
          <w14:ligatures w14:val="none"/>
        </w:rPr>
      </w:pPr>
    </w:p>
    <w:p w14:paraId="7AFE22CF" w14:textId="77777777" w:rsidR="00AF6A99" w:rsidRPr="00C26B13" w:rsidRDefault="00AF6A99" w:rsidP="00AF6A99">
      <w:pPr>
        <w:spacing w:after="0" w:line="360" w:lineRule="auto"/>
        <w:textAlignment w:val="baseline"/>
        <w:rPr>
          <w:rFonts w:ascii="Arial" w:eastAsia="Times New Roman" w:hAnsi="Arial" w:cs="Arial"/>
          <w:kern w:val="0"/>
          <w:sz w:val="20"/>
          <w:szCs w:val="20"/>
          <w:lang w:val="en-GB" w:eastAsia="en-GB"/>
          <w14:ligatures w14:val="none"/>
        </w:rPr>
      </w:pPr>
      <w:r w:rsidRPr="00C26B13">
        <w:rPr>
          <w:rFonts w:ascii="Arial" w:eastAsia="Yu Mincho" w:hAnsi="Arial" w:cs="Arial"/>
          <w:kern w:val="0"/>
          <w:sz w:val="20"/>
          <w:szCs w:val="20"/>
          <w:lang w:val="en-GB" w:bidi="de-DE"/>
          <w14:ligatures w14:val="none"/>
        </w:rPr>
        <w:t> </w:t>
      </w:r>
    </w:p>
    <w:p w14:paraId="208C9EC8" w14:textId="77777777" w:rsidR="004B320D" w:rsidRDefault="004B320D" w:rsidP="004B320D">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Über FUJIFILM Corporation</w:t>
      </w:r>
      <w:r>
        <w:rPr>
          <w:rStyle w:val="normaltextrun"/>
          <w:rFonts w:ascii="Arial" w:eastAsia="Arial" w:hAnsi="Arial" w:cs="Arial"/>
          <w:color w:val="000000" w:themeColor="text1"/>
          <w:sz w:val="20"/>
          <w:szCs w:val="20"/>
        </w:rPr>
        <w:t>           </w:t>
      </w:r>
    </w:p>
    <w:p w14:paraId="4DB42384" w14:textId="77777777" w:rsidR="004B320D" w:rsidRDefault="004B320D" w:rsidP="004B320D">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Pr>
          <w:rStyle w:val="normaltextrun"/>
          <w:rFonts w:ascii="Arial" w:eastAsia="Arial" w:hAnsi="Arial" w:cs="Arial"/>
          <w:color w:val="000000" w:themeColor="text1"/>
          <w:sz w:val="20"/>
          <w:szCs w:val="20"/>
        </w:rPr>
        <w:t>Healthcare</w:t>
      </w:r>
      <w:proofErr w:type="spellEnd"/>
      <w:r>
        <w:rPr>
          <w:rStyle w:val="normaltextrun"/>
          <w:rFonts w:ascii="Arial" w:eastAsia="Arial" w:hAnsi="Arial" w:cs="Arial"/>
          <w:color w:val="000000" w:themeColor="text1"/>
          <w:sz w:val="20"/>
          <w:szCs w:val="20"/>
        </w:rPr>
        <w:t xml:space="preserve"> Unternehmen, wobei das Spektrum von der Vorsorge, über die Diagnose bis zur Behandlung von Krankheiten in den Gebieten Medical und Life Science reicht. Expandiert wird auch in den Wachstumssegmenten der </w:t>
      </w:r>
      <w:r>
        <w:rPr>
          <w:rStyle w:val="normaltextrun"/>
          <w:rFonts w:ascii="Arial" w:eastAsia="Arial" w:hAnsi="Arial" w:cs="Arial"/>
          <w:color w:val="000000" w:themeColor="text1"/>
          <w:sz w:val="20"/>
          <w:szCs w:val="20"/>
        </w:rPr>
        <w:lastRenderedPageBreak/>
        <w:t>hochfunktionalen Materialien: hierzu gehören Flachbildschirme, grafische Systeme und optische Komponenten.           </w:t>
      </w:r>
    </w:p>
    <w:p w14:paraId="12C35606" w14:textId="77777777" w:rsidR="004B320D" w:rsidRDefault="004B320D" w:rsidP="004B320D">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6AC7DA33" w14:textId="77777777" w:rsidR="004B320D" w:rsidRDefault="004B320D" w:rsidP="004B320D">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100AD54F" w14:textId="77777777" w:rsidR="004B320D" w:rsidRDefault="004B320D" w:rsidP="004B320D">
      <w:pPr>
        <w:spacing w:after="0" w:line="240" w:lineRule="auto"/>
        <w:jc w:val="both"/>
        <w:rPr>
          <w:rFonts w:ascii="Arial" w:eastAsia="Arial" w:hAnsi="Arial" w:cs="Arial"/>
          <w:color w:val="000000" w:themeColor="text1"/>
          <w:sz w:val="20"/>
          <w:szCs w:val="20"/>
        </w:rPr>
      </w:pPr>
      <w:proofErr w:type="spellStart"/>
      <w:r>
        <w:rPr>
          <w:rStyle w:val="normaltextrun"/>
          <w:rFonts w:ascii="Arial" w:eastAsia="Arial" w:hAnsi="Arial" w:cs="Arial"/>
          <w:b/>
          <w:bCs/>
          <w:color w:val="000000" w:themeColor="text1"/>
          <w:sz w:val="20"/>
          <w:szCs w:val="20"/>
          <w:lang w:val="fr-FR"/>
        </w:rPr>
        <w:t>Über</w:t>
      </w:r>
      <w:proofErr w:type="spellEnd"/>
      <w:r>
        <w:rPr>
          <w:rStyle w:val="normaltextrun"/>
          <w:rFonts w:ascii="Arial" w:eastAsia="Arial" w:hAnsi="Arial" w:cs="Arial"/>
          <w:b/>
          <w:bCs/>
          <w:color w:val="000000" w:themeColor="text1"/>
          <w:sz w:val="20"/>
          <w:szCs w:val="20"/>
          <w:lang w:val="fr-FR"/>
        </w:rPr>
        <w:t xml:space="preserve"> Fujifilm Graphic Communications Division </w:t>
      </w: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0AA5F811" w14:textId="77777777" w:rsidR="004B320D" w:rsidRDefault="004B320D" w:rsidP="004B320D">
      <w:pPr>
        <w:spacing w:after="0" w:line="240" w:lineRule="auto"/>
        <w:jc w:val="both"/>
        <w:rPr>
          <w:rFonts w:ascii="Arial" w:eastAsia="Arial" w:hAnsi="Arial" w:cs="Arial"/>
          <w:color w:val="0000FF"/>
          <w:sz w:val="20"/>
          <w:szCs w:val="20"/>
        </w:rPr>
      </w:pPr>
      <w:r>
        <w:rPr>
          <w:rStyle w:val="normaltextrun"/>
          <w:rFonts w:ascii="Arial" w:eastAsia="Arial" w:hAnsi="Arial" w:cs="Arial"/>
          <w:color w:val="000000" w:themeColor="text1"/>
          <w:sz w:val="20"/>
          <w:szCs w:val="20"/>
        </w:rPr>
        <w:t xml:space="preserve">FUJIFILM </w:t>
      </w:r>
      <w:proofErr w:type="spellStart"/>
      <w:r>
        <w:rPr>
          <w:rStyle w:val="normaltextrun"/>
          <w:rFonts w:ascii="Arial" w:eastAsia="Arial" w:hAnsi="Arial" w:cs="Arial"/>
          <w:color w:val="000000" w:themeColor="text1"/>
          <w:sz w:val="20"/>
          <w:szCs w:val="20"/>
        </w:rPr>
        <w:t>Graphic</w:t>
      </w:r>
      <w:proofErr w:type="spellEnd"/>
      <w:r>
        <w:rPr>
          <w:rStyle w:val="normaltextrun"/>
          <w:rFonts w:ascii="Arial" w:eastAsia="Arial" w:hAnsi="Arial" w:cs="Arial"/>
          <w:color w:val="000000" w:themeColor="text1"/>
          <w:sz w:val="20"/>
          <w:szCs w:val="20"/>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1" w:history="1">
        <w:r>
          <w:rPr>
            <w:rStyle w:val="Hyperlink"/>
            <w:rFonts w:ascii="Arial" w:eastAsia="Arial" w:hAnsi="Arial" w:cs="Arial"/>
            <w:color w:val="0000FF"/>
            <w:sz w:val="20"/>
            <w:szCs w:val="20"/>
          </w:rPr>
          <w:t>fujifilmprint.eu</w:t>
        </w:r>
      </w:hyperlink>
      <w:r>
        <w:rPr>
          <w:rStyle w:val="normaltextrun"/>
          <w:rFonts w:ascii="Arial" w:eastAsia="Arial" w:hAnsi="Arial" w:cs="Arial"/>
          <w:color w:val="000000" w:themeColor="text1"/>
          <w:sz w:val="20"/>
          <w:szCs w:val="20"/>
        </w:rPr>
        <w:t xml:space="preserve"> oder </w:t>
      </w:r>
      <w:hyperlink r:id="rId12" w:history="1">
        <w:r>
          <w:rPr>
            <w:rStyle w:val="Hyperlink"/>
            <w:rFonts w:ascii="Arial" w:eastAsia="Arial" w:hAnsi="Arial" w:cs="Arial"/>
            <w:color w:val="0000FF"/>
            <w:sz w:val="20"/>
            <w:szCs w:val="20"/>
          </w:rPr>
          <w:t>www.youtube.com/FujifilmGSEurope</w:t>
        </w:r>
      </w:hyperlink>
      <w:r>
        <w:rPr>
          <w:rStyle w:val="normaltextrun"/>
          <w:rFonts w:ascii="Arial" w:eastAsia="Arial" w:hAnsi="Arial" w:cs="Arial"/>
          <w:color w:val="000000" w:themeColor="text1"/>
          <w:sz w:val="20"/>
          <w:szCs w:val="20"/>
        </w:rPr>
        <w:t xml:space="preserve"> oder folgen Sie uns auf Twitter unter </w:t>
      </w:r>
      <w:r>
        <w:rPr>
          <w:rStyle w:val="normaltextrun"/>
          <w:rFonts w:ascii="Arial" w:eastAsia="Arial" w:hAnsi="Arial" w:cs="Arial"/>
          <w:color w:val="0000FF"/>
          <w:sz w:val="20"/>
          <w:szCs w:val="20"/>
        </w:rPr>
        <w:t>@FujifilmPrint           </w:t>
      </w:r>
    </w:p>
    <w:p w14:paraId="1C2A58C7" w14:textId="77777777" w:rsidR="004B320D" w:rsidRDefault="004B320D" w:rsidP="004B320D">
      <w:pPr>
        <w:spacing w:after="0" w:line="240" w:lineRule="auto"/>
        <w:jc w:val="both"/>
        <w:rPr>
          <w:rFonts w:ascii="Arial" w:eastAsia="Arial" w:hAnsi="Arial" w:cs="Arial"/>
          <w:color w:val="0000FF"/>
          <w:sz w:val="20"/>
          <w:szCs w:val="20"/>
        </w:rPr>
      </w:pPr>
      <w:r>
        <w:rPr>
          <w:rStyle w:val="normaltextrun"/>
          <w:rFonts w:ascii="Arial" w:eastAsia="Arial" w:hAnsi="Arial" w:cs="Arial"/>
          <w:color w:val="0000FF"/>
          <w:sz w:val="20"/>
          <w:szCs w:val="20"/>
        </w:rPr>
        <w:t>           </w:t>
      </w:r>
    </w:p>
    <w:p w14:paraId="1F9C9167" w14:textId="77777777" w:rsidR="004B320D" w:rsidRDefault="004B320D" w:rsidP="004B320D">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Für zusätzliche Informationen wenden Sie sich bitte an</w:t>
      </w: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cs-CZ"/>
        </w:rPr>
        <w:t xml:space="preserve"> </w:t>
      </w:r>
    </w:p>
    <w:p w14:paraId="5482DE5B" w14:textId="77777777" w:rsidR="004B320D" w:rsidRDefault="004B320D" w:rsidP="004B320D">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Amanda Galvez</w:t>
      </w:r>
    </w:p>
    <w:p w14:paraId="3B991CE7" w14:textId="77777777" w:rsidR="004B320D" w:rsidRDefault="004B320D" w:rsidP="004B320D">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AD Communications</w:t>
      </w:r>
      <w:r>
        <w:rPr>
          <w:rFonts w:ascii="Arial" w:eastAsia="Arial" w:hAnsi="Arial" w:cs="Arial"/>
          <w:color w:val="000000" w:themeColor="text1"/>
          <w:sz w:val="20"/>
          <w:szCs w:val="20"/>
          <w:lang w:val="en-GB"/>
        </w:rPr>
        <w:tab/>
      </w:r>
      <w:r>
        <w:rPr>
          <w:rFonts w:ascii="Arial" w:eastAsia="Arial" w:hAnsi="Arial" w:cs="Arial"/>
          <w:color w:val="000000" w:themeColor="text1"/>
          <w:sz w:val="20"/>
          <w:szCs w:val="20"/>
          <w:lang w:val="cs-CZ"/>
        </w:rPr>
        <w:t>          </w:t>
      </w:r>
    </w:p>
    <w:p w14:paraId="7BF6AD92" w14:textId="77777777" w:rsidR="004B320D" w:rsidRDefault="004B320D" w:rsidP="004B320D">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 xml:space="preserve">E: </w:t>
      </w:r>
      <w:hyperlink r:id="rId13" w:history="1">
        <w:r>
          <w:rPr>
            <w:rStyle w:val="Hyperlink"/>
            <w:rFonts w:ascii="Arial" w:eastAsia="Arial" w:hAnsi="Arial" w:cs="Arial"/>
            <w:sz w:val="20"/>
            <w:szCs w:val="20"/>
            <w:lang w:val="cs-CZ"/>
          </w:rPr>
          <w:t>agalvez@adcomms.co.uk</w:t>
        </w:r>
      </w:hyperlink>
      <w:r>
        <w:rPr>
          <w:rFonts w:ascii="Arial" w:eastAsia="Arial" w:hAnsi="Arial" w:cs="Arial"/>
          <w:color w:val="000000" w:themeColor="text1"/>
          <w:sz w:val="20"/>
          <w:szCs w:val="20"/>
          <w:lang w:val="cs-CZ"/>
        </w:rPr>
        <w:t xml:space="preserve">           </w:t>
      </w:r>
    </w:p>
    <w:p w14:paraId="3F2A8FDD" w14:textId="416DAA35" w:rsidR="00AF6A99" w:rsidRPr="007F1ADE" w:rsidRDefault="004B320D" w:rsidP="004B320D">
      <w:pPr>
        <w:spacing w:after="0" w:line="240" w:lineRule="auto"/>
        <w:jc w:val="both"/>
        <w:textAlignment w:val="baseline"/>
        <w:rPr>
          <w:rFonts w:ascii="Arial" w:eastAsia="Arial" w:hAnsi="Arial" w:cs="Arial"/>
          <w:color w:val="000000"/>
          <w:kern w:val="0"/>
          <w:sz w:val="20"/>
          <w:szCs w:val="20"/>
          <w14:ligatures w14:val="none"/>
        </w:rPr>
      </w:pPr>
      <w:r>
        <w:rPr>
          <w:rFonts w:ascii="Arial" w:eastAsia="Arial" w:hAnsi="Arial" w:cs="Arial"/>
          <w:color w:val="000000" w:themeColor="text1"/>
          <w:sz w:val="20"/>
          <w:szCs w:val="20"/>
          <w:lang w:val="cs-CZ"/>
        </w:rPr>
        <w:t>Tel: +44 (0)1372 464470    </w:t>
      </w:r>
      <w:r>
        <w:rPr>
          <w:rFonts w:ascii="Arial" w:eastAsia="Arial" w:hAnsi="Arial" w:cs="Arial"/>
          <w:color w:val="000000" w:themeColor="text1"/>
          <w:sz w:val="20"/>
          <w:szCs w:val="20"/>
          <w:lang w:val="en-GB"/>
        </w:rPr>
        <w:t>   </w:t>
      </w:r>
      <w:r w:rsidR="00AF6A99" w:rsidRPr="007F1ADE">
        <w:rPr>
          <w:rFonts w:ascii="Calibri" w:eastAsia="Yu Mincho" w:hAnsi="Calibri" w:cs="Arial"/>
          <w:kern w:val="0"/>
          <w14:ligatures w14:val="none"/>
        </w:rPr>
        <w:tab/>
      </w:r>
      <w:r w:rsidR="00AF6A99" w:rsidRPr="007F1ADE">
        <w:rPr>
          <w:rFonts w:ascii="Arial" w:eastAsia="Arial" w:hAnsi="Arial" w:cs="Arial"/>
          <w:color w:val="000000"/>
          <w:kern w:val="0"/>
          <w:sz w:val="20"/>
          <w:szCs w:val="20"/>
          <w14:ligatures w14:val="none"/>
        </w:rPr>
        <w:t>          </w:t>
      </w:r>
    </w:p>
    <w:p w14:paraId="5BE632F4" w14:textId="77777777" w:rsidR="003836D1" w:rsidRPr="007F1ADE" w:rsidRDefault="003836D1"/>
    <w:sectPr w:rsidR="003836D1" w:rsidRPr="007F1ADE" w:rsidSect="00AF6A99">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3663" w14:textId="77777777" w:rsidR="00EA169F" w:rsidRPr="00AF6A99" w:rsidRDefault="00EA169F" w:rsidP="00AF6A99">
      <w:pPr>
        <w:spacing w:after="0" w:line="240" w:lineRule="auto"/>
      </w:pPr>
      <w:r w:rsidRPr="00AF6A99">
        <w:separator/>
      </w:r>
    </w:p>
  </w:endnote>
  <w:endnote w:type="continuationSeparator" w:id="0">
    <w:p w14:paraId="4FD5CCAF" w14:textId="77777777" w:rsidR="00EA169F" w:rsidRPr="00AF6A99" w:rsidRDefault="00EA169F"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88E2" w14:textId="77777777" w:rsidR="00EA169F" w:rsidRPr="00AF6A99" w:rsidRDefault="00EA169F" w:rsidP="00AF6A99">
      <w:pPr>
        <w:spacing w:after="0" w:line="240" w:lineRule="auto"/>
      </w:pPr>
      <w:r w:rsidRPr="00AF6A99">
        <w:separator/>
      </w:r>
    </w:p>
  </w:footnote>
  <w:footnote w:type="continuationSeparator" w:id="0">
    <w:p w14:paraId="31614D4B" w14:textId="77777777" w:rsidR="00EA169F" w:rsidRPr="00AF6A99" w:rsidRDefault="00EA169F"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eastAsia="Arial" w:hAnsi="Arial" w:cs="Arial"/>
          <w:lang w:bidi="de-DE"/>
        </w:rPr>
        <w:footnoteRef/>
      </w:r>
      <w:r w:rsidRPr="00AF6A99">
        <w:rPr>
          <w:rFonts w:ascii="Arial" w:eastAsia="Arial" w:hAnsi="Arial" w:cs="Arial"/>
          <w:lang w:bidi="de-DE"/>
        </w:rPr>
        <w:t xml:space="preserve"> Weitere Informationen sind auf der offiziellen Website der FUJIFILM Holdings Corporation zu finden.</w:t>
      </w:r>
    </w:p>
    <w:p w14:paraId="00B7B9F5" w14:textId="77777777" w:rsidR="00AF6A99" w:rsidRPr="00C26B13" w:rsidRDefault="00AF6A99" w:rsidP="00AF6A99">
      <w:pPr>
        <w:pStyle w:val="FootnoteText"/>
        <w:rPr>
          <w:rFonts w:ascii="Arial" w:hAnsi="Arial" w:cs="Arial"/>
          <w:lang w:val="sv-SE"/>
        </w:rPr>
      </w:pPr>
      <w:r w:rsidRPr="00AF6A99">
        <w:rPr>
          <w:rFonts w:ascii="Arial" w:eastAsia="Arial" w:hAnsi="Arial" w:cs="Arial"/>
          <w:lang w:bidi="de-DE"/>
        </w:rPr>
        <w:t xml:space="preserve"> </w:t>
      </w:r>
      <w:r w:rsidRPr="00C26B13">
        <w:rPr>
          <w:rFonts w:ascii="Arial" w:eastAsia="Arial" w:hAnsi="Arial" w:cs="Arial"/>
          <w:lang w:val="sv-SE" w:bidi="de-DE"/>
        </w:rPr>
        <w:t xml:space="preserve">(URL: </w:t>
      </w:r>
      <w:r>
        <w:fldChar w:fldCharType="begin"/>
      </w:r>
      <w:r w:rsidRPr="00C26B13">
        <w:rPr>
          <w:lang w:val="sv-SE"/>
        </w:rPr>
        <w:instrText>HYPERLINK "https://holdings.fujifilm.com/en/news/list/2120" \t "_blank" \o "https://holdings.fujifilm.com/en/news/list/2120"</w:instrText>
      </w:r>
      <w:r>
        <w:fldChar w:fldCharType="separate"/>
      </w:r>
      <w:r w:rsidRPr="00C26B13">
        <w:rPr>
          <w:rStyle w:val="Hyperlink"/>
          <w:rFonts w:ascii="Arial" w:eastAsia="Arial" w:hAnsi="Arial" w:cs="Arial"/>
          <w:lang w:val="sv-SE" w:bidi="de-DE"/>
        </w:rPr>
        <w:t>https://holdings.fujifilm.com/en/news/list/2120</w:t>
      </w:r>
      <w:r>
        <w:fldChar w:fldCharType="end"/>
      </w:r>
      <w:r w:rsidRPr="00C26B13">
        <w:rPr>
          <w:rFonts w:ascii="Arial" w:eastAsia="Arial" w:hAnsi="Arial" w:cs="Arial"/>
          <w:lang w:val="sv-SE" w:bidi="de-DE"/>
        </w:rPr>
        <w:t>)</w:t>
      </w:r>
    </w:p>
    <w:p w14:paraId="62ECBDA9" w14:textId="23659EBC" w:rsidR="00AF6A99" w:rsidRPr="00C26B13" w:rsidRDefault="00AF6A99">
      <w:pPr>
        <w:pStyle w:val="FootnoteText"/>
        <w:rPr>
          <w:rFonts w:ascii="Arial" w:hAnsi="Arial" w:cs="Arial"/>
          <w:lang w:val="sv-SE"/>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eastAsia="Arial" w:hAnsi="Arial" w:cs="Arial"/>
          <w:lang w:bidi="de-DE"/>
        </w:rPr>
        <w:footnoteRef/>
      </w:r>
      <w:r w:rsidRPr="00AF6A99">
        <w:rPr>
          <w:rFonts w:ascii="Arial" w:eastAsia="Arial" w:hAnsi="Arial" w:cs="Arial"/>
          <w:lang w:bidi="de-DE"/>
        </w:rPr>
        <w:t xml:space="preserve"> </w:t>
      </w:r>
      <w:proofErr w:type="spellStart"/>
      <w:r w:rsidRPr="00AF6A99">
        <w:rPr>
          <w:rFonts w:ascii="Arial" w:eastAsia="Arial" w:hAnsi="Arial" w:cs="Arial"/>
          <w:lang w:bidi="de-DE"/>
        </w:rPr>
        <w:t>instax</w:t>
      </w:r>
      <w:proofErr w:type="spellEnd"/>
      <w:r w:rsidRPr="00AF6A99">
        <w:rPr>
          <w:rFonts w:ascii="Arial" w:eastAsia="Arial" w:hAnsi="Arial" w:cs="Arial"/>
          <w:lang w:bidi="de-DE"/>
        </w:rPr>
        <w:t xml:space="preserve"> ist eine Marke oder eingetragene Marke der FUJIFILM Corporation.</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eastAsia="Arial" w:hAnsi="Arial" w:cs="Arial"/>
          <w:lang w:bidi="de-DE"/>
        </w:rPr>
        <w:footnoteRef/>
      </w:r>
      <w:r w:rsidRPr="00AF6A99">
        <w:rPr>
          <w:rFonts w:ascii="Arial" w:eastAsia="Arial" w:hAnsi="Arial" w:cs="Arial"/>
          <w:lang w:bidi="de-DE"/>
        </w:rPr>
        <w:t xml:space="preserve"> Die Revoria Press PC2120 ist aktuell nur in bestimmten Ländern und Regionen erhältlich.</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eastAsia="Arial" w:hAnsi="Arial" w:cs="Arial"/>
          <w:lang w:bidi="de-DE"/>
        </w:rPr>
        <w:footnoteRef/>
      </w:r>
      <w:r w:rsidRPr="00AF6A99">
        <w:rPr>
          <w:rFonts w:ascii="Arial" w:eastAsia="Arial" w:hAnsi="Arial" w:cs="Arial"/>
          <w:lang w:bidi="de-DE"/>
        </w:rPr>
        <w:t xml:space="preserve"> Gold, Silber, Weiß, Transparent, Pink, kundenindividuelles Rot und ein Spezialtoner für strukturiertes Papier. Kundenindividuelles Rot ist in Japan und der Region Asien-Pazifik erhältlich.</w:t>
      </w:r>
    </w:p>
  </w:footnote>
  <w:footnote w:id="5">
    <w:p w14:paraId="30EED993" w14:textId="31287780" w:rsidR="00E32037" w:rsidRDefault="00E32037">
      <w:pPr>
        <w:pStyle w:val="FootnoteText"/>
      </w:pPr>
      <w:r>
        <w:rPr>
          <w:rStyle w:val="FootnoteReference"/>
          <w:lang w:bidi="de-DE"/>
        </w:rPr>
        <w:footnoteRef/>
      </w:r>
      <w:r w:rsidRPr="00A85A17">
        <w:rPr>
          <w:rFonts w:ascii="Arial" w:eastAsia="Arial" w:hAnsi="Arial" w:cs="Arial"/>
          <w:lang w:bidi="de-DE"/>
        </w:rPr>
        <w:t xml:space="preserve"> Ungestrichenes A4-Papier zwischen 52 und 400 g/m² im CMYK-Druck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bidi="de-DE"/>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bidi="de-DE"/>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2507E"/>
    <w:rsid w:val="000A1EDF"/>
    <w:rsid w:val="000F427A"/>
    <w:rsid w:val="001140DC"/>
    <w:rsid w:val="001B1CEF"/>
    <w:rsid w:val="001C34F6"/>
    <w:rsid w:val="002259B3"/>
    <w:rsid w:val="00274E03"/>
    <w:rsid w:val="002B262C"/>
    <w:rsid w:val="002B61A5"/>
    <w:rsid w:val="002B7EDE"/>
    <w:rsid w:val="002D740E"/>
    <w:rsid w:val="003836D1"/>
    <w:rsid w:val="003E7BFB"/>
    <w:rsid w:val="00484EE4"/>
    <w:rsid w:val="004B320D"/>
    <w:rsid w:val="004F7CE8"/>
    <w:rsid w:val="0050444A"/>
    <w:rsid w:val="005260DF"/>
    <w:rsid w:val="00526D3C"/>
    <w:rsid w:val="005E0AF9"/>
    <w:rsid w:val="00603D25"/>
    <w:rsid w:val="00604BA5"/>
    <w:rsid w:val="00635625"/>
    <w:rsid w:val="0064295B"/>
    <w:rsid w:val="00720799"/>
    <w:rsid w:val="00766A61"/>
    <w:rsid w:val="007D7B25"/>
    <w:rsid w:val="007F1ADE"/>
    <w:rsid w:val="008046AC"/>
    <w:rsid w:val="00831D56"/>
    <w:rsid w:val="00866E15"/>
    <w:rsid w:val="008A6928"/>
    <w:rsid w:val="008C22E5"/>
    <w:rsid w:val="00951FD3"/>
    <w:rsid w:val="009C047A"/>
    <w:rsid w:val="00A27FDD"/>
    <w:rsid w:val="00A85A17"/>
    <w:rsid w:val="00AF6A99"/>
    <w:rsid w:val="00B401B6"/>
    <w:rsid w:val="00B67749"/>
    <w:rsid w:val="00B75B78"/>
    <w:rsid w:val="00B94754"/>
    <w:rsid w:val="00C26B13"/>
    <w:rsid w:val="00C348D0"/>
    <w:rsid w:val="00C94A7A"/>
    <w:rsid w:val="00CF399B"/>
    <w:rsid w:val="00CF69CE"/>
    <w:rsid w:val="00D35544"/>
    <w:rsid w:val="00E32037"/>
    <w:rsid w:val="00E429FF"/>
    <w:rsid w:val="00E57CA7"/>
    <w:rsid w:val="00E62E21"/>
    <w:rsid w:val="00E76221"/>
    <w:rsid w:val="00E810F5"/>
    <w:rsid w:val="00EA169F"/>
    <w:rsid w:val="00EB4191"/>
    <w:rsid w:val="00EB638E"/>
    <w:rsid w:val="00F34EC2"/>
    <w:rsid w:val="00F55CD1"/>
    <w:rsid w:val="00FB7F1E"/>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 w:type="paragraph" w:customStyle="1" w:styleId="paragraph">
    <w:name w:val="paragraph"/>
    <w:basedOn w:val="Normal"/>
    <w:rsid w:val="004B32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B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2.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4.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2026-06-02T08:43:00Z</dcterms:created>
  <dcterms:modified xsi:type="dcterms:W3CDTF">2026-06-04T15:15:00Z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