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5DA8B" w14:textId="77777777" w:rsidR="00DE7CFC" w:rsidRPr="00641CF9" w:rsidRDefault="00DE7CFC" w:rsidP="00DE7CFC">
      <w:pPr>
        <w:tabs>
          <w:tab w:val="left" w:pos="245"/>
        </w:tabs>
        <w:spacing w:after="0" w:line="240" w:lineRule="auto"/>
        <w:rPr>
          <w:rFonts w:ascii="Calibri" w:eastAsia="Times New Roman" w:hAnsi="Calibri" w:cs="Calibri"/>
          <w:kern w:val="0"/>
          <w:szCs w:val="20"/>
          <w14:ligatures w14:val="none"/>
        </w:rPr>
      </w:pPr>
      <w:r w:rsidRPr="00641CF9">
        <w:rPr>
          <w:rFonts w:ascii="Calibri" w:hAnsi="Calibri" w:cs="Calibri"/>
          <w:b/>
          <w:noProof/>
          <w:color w:val="FF0000"/>
          <w:kern w:val="0"/>
          <w14:ligatures w14:val="none"/>
        </w:rPr>
        <w:drawing>
          <wp:inline distT="0" distB="0" distL="0" distR="0" wp14:anchorId="47AEDEBB" wp14:editId="1AA38793">
            <wp:extent cx="2184400" cy="717550"/>
            <wp:effectExtent l="0" t="0" r="6350" b="6350"/>
            <wp:docPr id="3" name="Picture 3" descr="A picture containing text&#10;&#10;Description automatically generated">
              <a:extLst xmlns:a="http://schemas.openxmlformats.org/drawingml/2006/main">
                <a:ext uri="{FF2B5EF4-FFF2-40B4-BE49-F238E27FC236}">
                  <a16:creationId xmlns:a16="http://schemas.microsoft.com/office/drawing/2014/main" id="{6CF422CB-A4B4-4CE6-AB47-024109030B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4400" cy="717550"/>
                    </a:xfrm>
                    <a:prstGeom prst="rect">
                      <a:avLst/>
                    </a:prstGeom>
                    <a:noFill/>
                    <a:ln>
                      <a:noFill/>
                    </a:ln>
                  </pic:spPr>
                </pic:pic>
              </a:graphicData>
            </a:graphic>
          </wp:inline>
        </w:drawing>
      </w:r>
    </w:p>
    <w:p w14:paraId="711E06EC" w14:textId="77777777" w:rsidR="00DE7CFC" w:rsidRPr="00641CF9" w:rsidRDefault="00DE7CFC" w:rsidP="00DE7CFC">
      <w:pPr>
        <w:tabs>
          <w:tab w:val="left" w:pos="245"/>
        </w:tabs>
        <w:spacing w:after="0" w:line="240" w:lineRule="auto"/>
        <w:rPr>
          <w:rFonts w:ascii="Calibri" w:eastAsia="Times New Roman" w:hAnsi="Calibri" w:cs="Calibri"/>
          <w:kern w:val="0"/>
          <w:szCs w:val="20"/>
          <w14:ligatures w14:val="none"/>
        </w:rPr>
      </w:pPr>
    </w:p>
    <w:p w14:paraId="27FC7276" w14:textId="77777777" w:rsidR="00DE7CFC" w:rsidRPr="00641CF9" w:rsidRDefault="00DE7CFC" w:rsidP="00DE7CFC">
      <w:pPr>
        <w:tabs>
          <w:tab w:val="left" w:pos="245"/>
        </w:tabs>
        <w:spacing w:after="0" w:line="240" w:lineRule="auto"/>
        <w:rPr>
          <w:rFonts w:ascii="Calibri" w:eastAsia="Times New Roman" w:hAnsi="Calibri" w:cs="Calibri"/>
          <w:color w:val="003399"/>
          <w:kern w:val="0"/>
          <w14:ligatures w14:val="none"/>
        </w:rPr>
      </w:pPr>
      <w:r w:rsidRPr="00641CF9">
        <w:rPr>
          <w:rFonts w:ascii="Calibri" w:hAnsi="Calibri" w:cs="Calibri"/>
          <w:noProof/>
          <w:kern w:val="0"/>
          <w:lang w:eastAsia="de-CH"/>
          <w14:ligatures w14:val="none"/>
        </w:rPr>
        <w:drawing>
          <wp:inline distT="0" distB="0" distL="0" distR="0" wp14:anchorId="0E94CB80" wp14:editId="7D4FB0B5">
            <wp:extent cx="5731510" cy="275553"/>
            <wp:effectExtent l="0" t="0" r="0" b="0"/>
            <wp:docPr id="1" name="Picture 1" descr="new_release_hdr_0520">
              <a:extLst xmlns:a="http://schemas.openxmlformats.org/drawingml/2006/main">
                <a:ext uri="{FF2B5EF4-FFF2-40B4-BE49-F238E27FC236}">
                  <a16:creationId xmlns:a16="http://schemas.microsoft.com/office/drawing/2014/main" id="{BF0551DE-F9DC-4987-8DBC-E0CE338F26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release_hdr_052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31510" cy="275553"/>
                    </a:xfrm>
                    <a:prstGeom prst="rect">
                      <a:avLst/>
                    </a:prstGeom>
                    <a:noFill/>
                    <a:ln>
                      <a:noFill/>
                    </a:ln>
                  </pic:spPr>
                </pic:pic>
              </a:graphicData>
            </a:graphic>
          </wp:inline>
        </w:drawing>
      </w:r>
    </w:p>
    <w:p w14:paraId="1ABFF3E8" w14:textId="77777777" w:rsidR="00DE7CFC" w:rsidRPr="00641CF9" w:rsidRDefault="00DE7CFC" w:rsidP="00DE7CFC">
      <w:pPr>
        <w:spacing w:after="0" w:line="240" w:lineRule="auto"/>
        <w:rPr>
          <w:rFonts w:ascii="Arial" w:eastAsia="Times New Roman" w:hAnsi="Arial" w:cs="Arial"/>
          <w:b/>
          <w:kern w:val="0"/>
          <w:sz w:val="28"/>
          <w:szCs w:val="28"/>
          <w14:ligatures w14:val="none"/>
        </w:rPr>
      </w:pPr>
    </w:p>
    <w:p w14:paraId="50FCD95B" w14:textId="77777777" w:rsidR="00DE7CFC" w:rsidRPr="00A3398C" w:rsidRDefault="00DE7CFC" w:rsidP="00DE7CFC">
      <w:pPr>
        <w:spacing w:after="0" w:line="240" w:lineRule="auto"/>
        <w:rPr>
          <w:rFonts w:ascii="Arial" w:eastAsia="Aptos" w:hAnsi="Arial" w:cs="Arial"/>
          <w:b/>
          <w:bCs/>
          <w:kern w:val="0"/>
          <w:lang w:val="en-GB"/>
        </w:rPr>
      </w:pPr>
      <w:r w:rsidRPr="00A3398C">
        <w:rPr>
          <w:rFonts w:ascii="Arial" w:eastAsia="Aptos" w:hAnsi="Arial" w:cs="Arial"/>
          <w:b/>
          <w:bCs/>
          <w:kern w:val="0"/>
          <w:lang w:val="en-GB"/>
        </w:rPr>
        <w:t xml:space="preserve">PR Contacts:                                                                </w:t>
      </w:r>
    </w:p>
    <w:p w14:paraId="0F2B5C3E" w14:textId="77777777" w:rsidR="00DE7CFC" w:rsidRPr="00A3398C" w:rsidRDefault="00DE7CFC" w:rsidP="00DE7CFC">
      <w:pPr>
        <w:spacing w:after="0" w:line="240" w:lineRule="auto"/>
        <w:rPr>
          <w:rFonts w:ascii="Arial" w:eastAsia="Aptos" w:hAnsi="Arial" w:cs="Arial"/>
          <w:kern w:val="0"/>
          <w:lang w:val="en-GB"/>
        </w:rPr>
      </w:pPr>
      <w:r w:rsidRPr="00A3398C">
        <w:rPr>
          <w:rFonts w:ascii="Arial" w:eastAsia="Aptos" w:hAnsi="Arial" w:cs="Arial"/>
          <w:kern w:val="0"/>
          <w:lang w:val="en-GB"/>
        </w:rPr>
        <w:t xml:space="preserve">Nick Stacy, Sun Chemical                Sirah Awan, AD Communications, UK </w:t>
      </w:r>
    </w:p>
    <w:p w14:paraId="0D7E6462" w14:textId="77777777" w:rsidR="00DE7CFC" w:rsidRPr="00A3398C" w:rsidRDefault="00DE7CFC" w:rsidP="00DE7CFC">
      <w:pPr>
        <w:spacing w:after="0" w:line="240" w:lineRule="auto"/>
        <w:rPr>
          <w:rFonts w:ascii="Arial" w:eastAsia="Aptos" w:hAnsi="Arial" w:cs="Arial"/>
          <w:kern w:val="0"/>
          <w:lang w:val="en-GB"/>
        </w:rPr>
      </w:pPr>
      <w:r w:rsidRPr="00A3398C">
        <w:rPr>
          <w:rFonts w:ascii="Arial" w:eastAsia="Aptos" w:hAnsi="Arial" w:cs="Arial"/>
          <w:kern w:val="0"/>
          <w:lang w:eastAsia="en-GB"/>
        </w:rPr>
        <w:t>+1 859 628 2045</w:t>
      </w:r>
      <w:r w:rsidRPr="00A3398C">
        <w:rPr>
          <w:rFonts w:ascii="Arial" w:eastAsia="Aptos" w:hAnsi="Arial" w:cs="Arial"/>
          <w:kern w:val="0"/>
          <w:lang w:val="en-GB"/>
        </w:rPr>
        <w:t>                               +44 (0)1372 460542</w:t>
      </w:r>
    </w:p>
    <w:p w14:paraId="44DDBD5F" w14:textId="77777777" w:rsidR="00DE7CFC" w:rsidRPr="00A3398C" w:rsidRDefault="00DE7CFC" w:rsidP="00DE7CFC">
      <w:pPr>
        <w:spacing w:after="0" w:line="240" w:lineRule="auto"/>
        <w:rPr>
          <w:rFonts w:ascii="Arial" w:eastAsia="Aptos" w:hAnsi="Arial" w:cs="Arial"/>
          <w:kern w:val="0"/>
          <w:u w:val="single"/>
          <w:lang w:val="en-GB"/>
        </w:rPr>
      </w:pPr>
      <w:hyperlink r:id="rId10" w:history="1">
        <w:r w:rsidRPr="00A3398C">
          <w:rPr>
            <w:rFonts w:ascii="Arial" w:eastAsia="Aptos" w:hAnsi="Arial" w:cs="Arial"/>
            <w:color w:val="467886"/>
            <w:kern w:val="0"/>
            <w:u w:val="single"/>
            <w:lang w:val="en-GB"/>
          </w:rPr>
          <w:t>nick.stacy@sunchemical.com</w:t>
        </w:r>
      </w:hyperlink>
      <w:r w:rsidRPr="00A3398C">
        <w:rPr>
          <w:rFonts w:ascii="Arial" w:eastAsia="Aptos" w:hAnsi="Arial" w:cs="Arial"/>
          <w:kern w:val="0"/>
          <w:lang w:val="en-GB"/>
        </w:rPr>
        <w:t xml:space="preserve">          </w:t>
      </w:r>
      <w:hyperlink r:id="rId11" w:history="1">
        <w:r w:rsidRPr="00A3398C">
          <w:rPr>
            <w:rFonts w:ascii="Arial" w:eastAsia="Aptos" w:hAnsi="Arial" w:cs="Arial"/>
            <w:color w:val="467886"/>
            <w:kern w:val="0"/>
            <w:u w:val="single"/>
            <w:lang w:val="en-GB"/>
          </w:rPr>
          <w:t>sawan@adcomms.co.uk</w:t>
        </w:r>
      </w:hyperlink>
      <w:r w:rsidRPr="00A3398C">
        <w:rPr>
          <w:rFonts w:ascii="Arial" w:eastAsia="Aptos" w:hAnsi="Arial" w:cs="Arial"/>
          <w:kern w:val="0"/>
          <w:u w:val="single"/>
          <w:lang w:val="en-GB"/>
        </w:rPr>
        <w:t xml:space="preserve"> </w:t>
      </w:r>
    </w:p>
    <w:p w14:paraId="09B6C114" w14:textId="77777777" w:rsidR="00DE7CFC" w:rsidRPr="00641CF9" w:rsidRDefault="00DE7CFC" w:rsidP="00DE7CFC">
      <w:pPr>
        <w:spacing w:after="0" w:line="240" w:lineRule="auto"/>
        <w:jc w:val="center"/>
        <w:rPr>
          <w:rFonts w:ascii="Arial Black" w:hAnsi="Arial Black" w:cs="Calibri"/>
          <w:b/>
          <w:kern w:val="0"/>
          <w:sz w:val="24"/>
          <w:szCs w:val="24"/>
          <w14:ligatures w14:val="none"/>
        </w:rPr>
      </w:pPr>
    </w:p>
    <w:p w14:paraId="75766277" w14:textId="6367D5C6" w:rsidR="00347729" w:rsidRPr="00347729" w:rsidRDefault="00347729">
      <w:pPr>
        <w:spacing w:after="0"/>
        <w:jc w:val="center"/>
        <w:rPr>
          <w:lang w:val="es-ES"/>
        </w:rPr>
      </w:pPr>
      <w:r>
        <w:rPr>
          <w:rFonts w:ascii="Arial Black" w:hAnsi="Arial Black"/>
          <w:b/>
          <w:bCs/>
          <w:sz w:val="28"/>
          <w:szCs w:val="28"/>
          <w:lang w:val="es-CO"/>
        </w:rPr>
        <w:t xml:space="preserve">Sun Chemical presentará su portafolio de productos para </w:t>
      </w:r>
      <w:r w:rsidR="000E77EA">
        <w:rPr>
          <w:rFonts w:ascii="Arial Black" w:hAnsi="Arial Black"/>
          <w:b/>
          <w:bCs/>
          <w:sz w:val="28"/>
          <w:szCs w:val="28"/>
          <w:lang w:val="es-CO"/>
        </w:rPr>
        <w:t xml:space="preserve">la </w:t>
      </w:r>
      <w:r>
        <w:rPr>
          <w:rFonts w:ascii="Arial Black" w:hAnsi="Arial Black"/>
          <w:b/>
          <w:bCs/>
          <w:sz w:val="28"/>
          <w:szCs w:val="28"/>
          <w:lang w:val="es-CO"/>
        </w:rPr>
        <w:t>impresión de corrugado</w:t>
      </w:r>
      <w:r w:rsidR="000E77EA">
        <w:rPr>
          <w:rFonts w:ascii="Arial Black" w:hAnsi="Arial Black"/>
          <w:b/>
          <w:bCs/>
          <w:sz w:val="28"/>
          <w:szCs w:val="28"/>
          <w:lang w:val="es-CO"/>
        </w:rPr>
        <w:t>s</w:t>
      </w:r>
      <w:r>
        <w:rPr>
          <w:rFonts w:ascii="Arial Black" w:hAnsi="Arial Black"/>
          <w:b/>
          <w:bCs/>
          <w:sz w:val="28"/>
          <w:szCs w:val="28"/>
          <w:lang w:val="es-CO"/>
        </w:rPr>
        <w:t xml:space="preserve"> en ACCCSA 2026</w:t>
      </w:r>
    </w:p>
    <w:p w14:paraId="500FC006" w14:textId="77777777" w:rsidR="00DE7CFC" w:rsidRPr="00347729" w:rsidRDefault="00DE7CFC" w:rsidP="00DE7CFC">
      <w:pPr>
        <w:spacing w:after="0" w:line="240" w:lineRule="auto"/>
        <w:jc w:val="center"/>
        <w:rPr>
          <w:rFonts w:ascii="Arial Narrow" w:eastAsia="Times New Roman" w:hAnsi="Arial Narrow" w:cs="Times New Roman"/>
          <w:sz w:val="24"/>
          <w:szCs w:val="24"/>
          <w:lang w:val="es-ES"/>
        </w:rPr>
      </w:pPr>
    </w:p>
    <w:p w14:paraId="128BD8EF" w14:textId="6109F35E" w:rsidR="00347729" w:rsidRPr="00347729" w:rsidRDefault="00347729">
      <w:pPr>
        <w:spacing w:line="276" w:lineRule="auto"/>
        <w:rPr>
          <w:lang w:val="es-ES"/>
        </w:rPr>
      </w:pPr>
      <w:r>
        <w:rPr>
          <w:rFonts w:ascii="Arial Narrow" w:hAnsi="Arial Narrow"/>
          <w:b/>
          <w:bCs/>
          <w:sz w:val="24"/>
          <w:szCs w:val="24"/>
          <w:lang w:val="es-CO"/>
        </w:rPr>
        <w:t xml:space="preserve">Ciudad de Guatemala, Guatemala – </w:t>
      </w:r>
      <w:r w:rsidR="00600D9B" w:rsidRPr="00600D9B">
        <w:rPr>
          <w:rFonts w:ascii="Arial Narrow" w:hAnsi="Arial Narrow"/>
          <w:b/>
          <w:bCs/>
          <w:sz w:val="24"/>
          <w:szCs w:val="24"/>
          <w:lang w:val="es-CO"/>
        </w:rPr>
        <w:t>3 de agosto de 2026</w:t>
      </w:r>
      <w:r w:rsidR="00600D9B">
        <w:rPr>
          <w:rFonts w:ascii="Arial Narrow" w:hAnsi="Arial Narrow"/>
          <w:b/>
          <w:bCs/>
          <w:sz w:val="24"/>
          <w:szCs w:val="24"/>
          <w:lang w:val="es-CO"/>
        </w:rPr>
        <w:t xml:space="preserve"> </w:t>
      </w:r>
      <w:r>
        <w:rPr>
          <w:rFonts w:ascii="Arial Narrow" w:hAnsi="Arial Narrow"/>
          <w:sz w:val="24"/>
          <w:szCs w:val="24"/>
          <w:lang w:val="es-CO"/>
        </w:rPr>
        <w:t xml:space="preserve">– Sun Chemical presentará su portafolio de </w:t>
      </w:r>
      <w:r w:rsidR="000E77EA">
        <w:rPr>
          <w:rFonts w:ascii="Arial Narrow" w:hAnsi="Arial Narrow"/>
          <w:sz w:val="24"/>
          <w:szCs w:val="24"/>
          <w:lang w:val="es-CO"/>
        </w:rPr>
        <w:t xml:space="preserve">productos para la </w:t>
      </w:r>
      <w:r>
        <w:rPr>
          <w:rFonts w:ascii="Arial Narrow" w:hAnsi="Arial Narrow"/>
          <w:sz w:val="24"/>
          <w:szCs w:val="24"/>
          <w:lang w:val="es-CO"/>
        </w:rPr>
        <w:t xml:space="preserve">impresión </w:t>
      </w:r>
      <w:r w:rsidR="000E77EA">
        <w:rPr>
          <w:rFonts w:ascii="Arial Narrow" w:hAnsi="Arial Narrow"/>
          <w:sz w:val="24"/>
          <w:szCs w:val="24"/>
          <w:lang w:val="es-CO"/>
        </w:rPr>
        <w:t>de</w:t>
      </w:r>
      <w:r>
        <w:rPr>
          <w:rFonts w:ascii="Arial Narrow" w:hAnsi="Arial Narrow"/>
          <w:sz w:val="24"/>
          <w:szCs w:val="24"/>
          <w:lang w:val="es-CO"/>
        </w:rPr>
        <w:t xml:space="preserve"> corrugado</w:t>
      </w:r>
      <w:r w:rsidR="000E77EA">
        <w:rPr>
          <w:rFonts w:ascii="Arial Narrow" w:hAnsi="Arial Narrow"/>
          <w:sz w:val="24"/>
          <w:szCs w:val="24"/>
          <w:lang w:val="es-CO"/>
        </w:rPr>
        <w:t>s</w:t>
      </w:r>
      <w:r>
        <w:rPr>
          <w:rFonts w:ascii="Arial Narrow" w:hAnsi="Arial Narrow"/>
          <w:sz w:val="24"/>
          <w:szCs w:val="24"/>
          <w:lang w:val="es-CO"/>
        </w:rPr>
        <w:t xml:space="preserve"> bajo el tema “</w:t>
      </w:r>
      <w:r>
        <w:rPr>
          <w:rFonts w:ascii="Arial Narrow" w:hAnsi="Arial Narrow"/>
          <w:b/>
          <w:bCs/>
          <w:sz w:val="24"/>
          <w:szCs w:val="24"/>
          <w:lang w:val="es-CO"/>
        </w:rPr>
        <w:t>Experience Transformation</w:t>
      </w:r>
      <w:r>
        <w:rPr>
          <w:rFonts w:ascii="Arial Narrow" w:hAnsi="Arial Narrow"/>
          <w:sz w:val="24"/>
          <w:szCs w:val="24"/>
          <w:lang w:val="es-CO"/>
        </w:rPr>
        <w:t>” en la 44.ª Convención &amp; Exposición Internacional – ACCCSA 2026, que se llevará a cabo del 25 al 27 de agosto de 2026 en el Hotel The Westin Camino Real, en Ciudad de Guatemala, Guatemala.</w:t>
      </w:r>
    </w:p>
    <w:p w14:paraId="2E0F9DE8" w14:textId="0CC265F7" w:rsidR="00347729" w:rsidRPr="00347729" w:rsidRDefault="00347729">
      <w:pPr>
        <w:spacing w:line="276" w:lineRule="auto"/>
        <w:rPr>
          <w:lang w:val="es-ES"/>
        </w:rPr>
      </w:pPr>
      <w:r>
        <w:rPr>
          <w:rFonts w:ascii="Arial Narrow" w:hAnsi="Arial Narrow"/>
          <w:sz w:val="24"/>
          <w:szCs w:val="24"/>
          <w:lang w:val="es-CO"/>
        </w:rPr>
        <w:t xml:space="preserve">En el stand #67, Calle D, Sun Chemical destacará su inversión continua en I+D y su enfoque de soluciones integrales para empaque. Para los fabricantes de corrugado, la compañía reúne tintas, recubrimientos, primers, aditivos, gestión del color y servicios técnicos especializados de un solo </w:t>
      </w:r>
      <w:r w:rsidR="00F50E03">
        <w:rPr>
          <w:rFonts w:ascii="Arial Narrow" w:hAnsi="Arial Narrow"/>
          <w:sz w:val="24"/>
          <w:szCs w:val="24"/>
          <w:lang w:val="es-CO"/>
        </w:rPr>
        <w:t>parcero</w:t>
      </w:r>
      <w:r>
        <w:rPr>
          <w:rFonts w:ascii="Arial Narrow" w:hAnsi="Arial Narrow"/>
          <w:sz w:val="24"/>
          <w:szCs w:val="24"/>
          <w:lang w:val="es-CO"/>
        </w:rPr>
        <w:t xml:space="preserve"> confiable, con escala regional y sólida visibilidad en el mercado.</w:t>
      </w:r>
    </w:p>
    <w:p w14:paraId="1BDA3F99" w14:textId="18DB1BCD" w:rsidR="00347729" w:rsidRPr="00347729" w:rsidRDefault="00347729">
      <w:pPr>
        <w:spacing w:line="276" w:lineRule="auto"/>
        <w:rPr>
          <w:lang w:val="es-ES"/>
        </w:rPr>
      </w:pPr>
      <w:r>
        <w:rPr>
          <w:rFonts w:ascii="Arial Narrow" w:hAnsi="Arial Narrow"/>
          <w:sz w:val="24"/>
          <w:szCs w:val="24"/>
          <w:lang w:val="es-CO"/>
        </w:rPr>
        <w:t xml:space="preserve">Los visitantes </w:t>
      </w:r>
      <w:r w:rsidR="00420FA4">
        <w:rPr>
          <w:rFonts w:ascii="Arial Narrow" w:hAnsi="Arial Narrow"/>
          <w:sz w:val="24"/>
          <w:szCs w:val="24"/>
          <w:lang w:val="es-CO"/>
        </w:rPr>
        <w:t>al</w:t>
      </w:r>
      <w:r>
        <w:rPr>
          <w:rFonts w:ascii="Arial Narrow" w:hAnsi="Arial Narrow"/>
          <w:sz w:val="24"/>
          <w:szCs w:val="24"/>
          <w:lang w:val="es-CO"/>
        </w:rPr>
        <w:t xml:space="preserve"> podrán conocer las innovaciones más recientes de Sun Chemical para el mercado de corrugado, entre ellas:</w:t>
      </w:r>
    </w:p>
    <w:p w14:paraId="03435504" w14:textId="636575D5" w:rsidR="00347729" w:rsidRPr="00347729" w:rsidRDefault="006A0517">
      <w:pPr>
        <w:spacing w:line="276" w:lineRule="auto"/>
        <w:rPr>
          <w:lang w:val="es-ES"/>
        </w:rPr>
      </w:pPr>
      <w:hyperlink r:id="rId12" w:history="1">
        <w:r w:rsidRPr="006A0517">
          <w:rPr>
            <w:rStyle w:val="Hyperlink"/>
            <w:rFonts w:ascii="Arial Narrow" w:hAnsi="Arial Narrow"/>
            <w:b/>
            <w:bCs/>
            <w:sz w:val="24"/>
            <w:szCs w:val="24"/>
            <w:lang w:val="es-ES"/>
          </w:rPr>
          <w:t>SunVisto</w:t>
        </w:r>
      </w:hyperlink>
      <w:r w:rsidRPr="006A0517">
        <w:rPr>
          <w:rFonts w:ascii="Arial Narrow" w:hAnsi="Arial Narrow"/>
          <w:sz w:val="24"/>
          <w:szCs w:val="24"/>
          <w:lang w:val="es-ES"/>
        </w:rPr>
        <w:t xml:space="preserve"> </w:t>
      </w:r>
      <w:r w:rsidR="00347729">
        <w:rPr>
          <w:rFonts w:ascii="Arial Narrow" w:hAnsi="Arial Narrow"/>
          <w:sz w:val="24"/>
          <w:szCs w:val="24"/>
          <w:lang w:val="es-CO"/>
        </w:rPr>
        <w:t xml:space="preserve"> es una familia de tintas flexográficas base agua de tecnología avanzada que ayuda a los impresores de corrugado a lograr una consistencia de color confiable y un desempeño fluido en prensa. El portafolio ofrece capacidad de secado rápido, amplia cobertura de fuerza GCMI y formulaciones especializadas que reducen el tiempo de inactividad, mejoran la cobertura del sustrato y prolongan la vida útil de las planchas.</w:t>
      </w:r>
    </w:p>
    <w:p w14:paraId="37720DA6" w14:textId="39A32318" w:rsidR="00347729" w:rsidRPr="00347729" w:rsidRDefault="00347729">
      <w:pPr>
        <w:spacing w:line="276" w:lineRule="auto"/>
        <w:rPr>
          <w:lang w:val="es-ES"/>
        </w:rPr>
      </w:pPr>
      <w:r>
        <w:rPr>
          <w:rFonts w:ascii="Arial Narrow" w:hAnsi="Arial Narrow"/>
          <w:sz w:val="24"/>
          <w:szCs w:val="24"/>
          <w:lang w:val="es-CO"/>
        </w:rPr>
        <w:t xml:space="preserve">Dentro del portafolio, </w:t>
      </w:r>
      <w:r>
        <w:rPr>
          <w:rFonts w:ascii="Arial Narrow" w:hAnsi="Arial Narrow"/>
          <w:b/>
          <w:bCs/>
          <w:sz w:val="24"/>
          <w:szCs w:val="24"/>
          <w:lang w:val="es-CO"/>
        </w:rPr>
        <w:t>SunVisto Hydroking pHS</w:t>
      </w:r>
      <w:r>
        <w:rPr>
          <w:rFonts w:ascii="Arial Narrow" w:hAnsi="Arial Narrow"/>
          <w:sz w:val="24"/>
          <w:szCs w:val="24"/>
          <w:lang w:val="es-CO"/>
        </w:rPr>
        <w:t xml:space="preserve"> y </w:t>
      </w:r>
      <w:r>
        <w:rPr>
          <w:rFonts w:ascii="Arial Narrow" w:hAnsi="Arial Narrow"/>
          <w:b/>
          <w:bCs/>
          <w:sz w:val="24"/>
          <w:szCs w:val="24"/>
          <w:lang w:val="es-CO"/>
        </w:rPr>
        <w:t>SunVisto Advantage</w:t>
      </w:r>
      <w:r>
        <w:rPr>
          <w:rFonts w:ascii="Arial Narrow" w:hAnsi="Arial Narrow"/>
          <w:sz w:val="24"/>
          <w:szCs w:val="24"/>
          <w:lang w:val="es-CO"/>
        </w:rPr>
        <w:t xml:space="preserve"> ofrecen beneficios de desempeño específicos. Las tintas SunVisto Hydroking pHS son formulaciones base agua estables al pH, diseñadas para brindar excelente cobertura, viscosidad constante y estabilidad en prensa, mientras que las tintas SunVisto Advantage apoyan el desempeño a alta velocidad </w:t>
      </w:r>
      <w:r w:rsidR="00761281">
        <w:rPr>
          <w:rFonts w:ascii="Arial Narrow" w:hAnsi="Arial Narrow"/>
          <w:sz w:val="24"/>
          <w:szCs w:val="24"/>
          <w:lang w:val="es-CO"/>
        </w:rPr>
        <w:t xml:space="preserve">de impresión </w:t>
      </w:r>
      <w:r>
        <w:rPr>
          <w:rFonts w:ascii="Arial Narrow" w:hAnsi="Arial Narrow"/>
          <w:sz w:val="24"/>
          <w:szCs w:val="24"/>
          <w:lang w:val="es-CO"/>
        </w:rPr>
        <w:t>mediante reología optimizada, flujo de tinta, resolubilidad y una tasa de secado equilibrada.</w:t>
      </w:r>
    </w:p>
    <w:p w14:paraId="4B3FF0E6" w14:textId="060356DE" w:rsidR="00347729" w:rsidRPr="00347729" w:rsidRDefault="00347729">
      <w:pPr>
        <w:spacing w:line="276" w:lineRule="auto"/>
        <w:rPr>
          <w:lang w:val="es-ES"/>
        </w:rPr>
      </w:pPr>
      <w:r>
        <w:rPr>
          <w:rFonts w:ascii="Arial Narrow" w:hAnsi="Arial Narrow"/>
          <w:sz w:val="24"/>
          <w:szCs w:val="24"/>
          <w:lang w:val="es-CO"/>
        </w:rPr>
        <w:t xml:space="preserve">También incluido en el portafolio se encuentra </w:t>
      </w:r>
      <w:hyperlink r:id="rId13" w:history="1">
        <w:r w:rsidR="00085911" w:rsidRPr="00085911">
          <w:rPr>
            <w:rStyle w:val="Hyperlink"/>
            <w:rFonts w:ascii="Arial Narrow" w:hAnsi="Arial Narrow"/>
            <w:b/>
            <w:bCs/>
            <w:sz w:val="24"/>
            <w:szCs w:val="24"/>
            <w:lang w:val="es-ES"/>
          </w:rPr>
          <w:t>SunVisto AquaGreen</w:t>
        </w:r>
      </w:hyperlink>
      <w:r>
        <w:rPr>
          <w:rFonts w:ascii="Arial Narrow" w:hAnsi="Arial Narrow"/>
          <w:sz w:val="24"/>
          <w:szCs w:val="24"/>
          <w:lang w:val="es-CO"/>
        </w:rPr>
        <w:t>, una serie de tintas y recubrimientos formulados con mayores niveles de contenido biorrenovable. Basado en tecnología patentada que utiliza materiales de origen natural, SunVisto AquaGreen ofrece el desempeño requerido para empaques a base de fibra, manteniendo bajo VOC, baja migración y cumplimiento para empaques de alimentos, sin interferir con el reciclaje del empaque.</w:t>
      </w:r>
    </w:p>
    <w:p w14:paraId="3274D40B" w14:textId="1C0F53D5" w:rsidR="00347729" w:rsidRPr="00347729" w:rsidRDefault="00347729">
      <w:pPr>
        <w:spacing w:line="276" w:lineRule="auto"/>
        <w:rPr>
          <w:lang w:val="es-ES"/>
        </w:rPr>
      </w:pPr>
      <w:r w:rsidRPr="009F627F">
        <w:rPr>
          <w:rFonts w:ascii="Arial Narrow" w:hAnsi="Arial Narrow"/>
          <w:sz w:val="24"/>
          <w:szCs w:val="24"/>
          <w:lang w:val="es-CO"/>
        </w:rPr>
        <w:lastRenderedPageBreak/>
        <w:t>Las tintas</w:t>
      </w:r>
      <w:r>
        <w:rPr>
          <w:rFonts w:ascii="Arial Narrow" w:hAnsi="Arial Narrow"/>
          <w:b/>
          <w:bCs/>
          <w:sz w:val="24"/>
          <w:szCs w:val="24"/>
          <w:lang w:val="es-CO"/>
        </w:rPr>
        <w:t xml:space="preserve"> SunVisto Aquapak</w:t>
      </w:r>
      <w:r>
        <w:rPr>
          <w:rFonts w:ascii="Arial Narrow" w:hAnsi="Arial Narrow"/>
          <w:sz w:val="24"/>
          <w:szCs w:val="24"/>
          <w:lang w:val="es-CO"/>
        </w:rPr>
        <w:t xml:space="preserve"> respaldan un sólido desempeño de preimpresión y postimpresión en diversos sustratos corrugados, con formulaciones eco-conscientes inspiradas en el contenido biorrenovable presentado inicialmente en </w:t>
      </w:r>
      <w:hyperlink r:id="rId14" w:history="1">
        <w:r w:rsidR="00620626" w:rsidRPr="00620626">
          <w:rPr>
            <w:rStyle w:val="Hyperlink"/>
            <w:rFonts w:ascii="Arial Narrow" w:hAnsi="Arial Narrow"/>
            <w:b/>
            <w:bCs/>
            <w:sz w:val="24"/>
            <w:szCs w:val="24"/>
            <w:lang w:val="es-ES"/>
          </w:rPr>
          <w:t>SunVisto AquaGreen</w:t>
        </w:r>
      </w:hyperlink>
      <w:r>
        <w:rPr>
          <w:rFonts w:ascii="Arial Narrow" w:hAnsi="Arial Narrow"/>
          <w:sz w:val="24"/>
          <w:szCs w:val="24"/>
          <w:lang w:val="es-CO"/>
        </w:rPr>
        <w:t>. La serie ayuda a los convertidores a mantener la calidad de impresión mientras avanzan hacia una huella más sostenible.</w:t>
      </w:r>
    </w:p>
    <w:p w14:paraId="7A373779" w14:textId="77777777" w:rsidR="00347729" w:rsidRPr="00347729" w:rsidRDefault="00347729">
      <w:pPr>
        <w:spacing w:line="276" w:lineRule="auto"/>
        <w:rPr>
          <w:lang w:val="es-ES"/>
        </w:rPr>
      </w:pPr>
      <w:r w:rsidRPr="009F627F">
        <w:rPr>
          <w:rFonts w:ascii="Arial Narrow" w:hAnsi="Arial Narrow"/>
          <w:sz w:val="24"/>
          <w:szCs w:val="24"/>
          <w:lang w:val="es-CO"/>
        </w:rPr>
        <w:t>Los recubrimientos base agua de barrera y resistencia</w:t>
      </w:r>
      <w:r>
        <w:rPr>
          <w:rFonts w:ascii="Arial Narrow" w:hAnsi="Arial Narrow"/>
          <w:b/>
          <w:bCs/>
          <w:sz w:val="24"/>
          <w:szCs w:val="24"/>
          <w:lang w:val="es-CO"/>
        </w:rPr>
        <w:t xml:space="preserve"> SunStar</w:t>
      </w:r>
      <w:r>
        <w:rPr>
          <w:rFonts w:ascii="Arial Narrow" w:hAnsi="Arial Narrow"/>
          <w:sz w:val="24"/>
          <w:szCs w:val="24"/>
          <w:lang w:val="es-CO"/>
        </w:rPr>
        <w:t xml:space="preserve">, junto con las tintas y recubrimientos curables por UV </w:t>
      </w:r>
      <w:r>
        <w:rPr>
          <w:rFonts w:ascii="Arial Narrow" w:hAnsi="Arial Narrow"/>
          <w:b/>
          <w:bCs/>
          <w:sz w:val="24"/>
          <w:szCs w:val="24"/>
          <w:lang w:val="es-CO"/>
        </w:rPr>
        <w:t>SunCure</w:t>
      </w:r>
      <w:r>
        <w:rPr>
          <w:rFonts w:ascii="Arial Narrow" w:hAnsi="Arial Narrow"/>
          <w:sz w:val="24"/>
          <w:szCs w:val="24"/>
          <w:lang w:val="es-CO"/>
        </w:rPr>
        <w:t>, respaldan aplicaciones de preimpresión y postimpresión en corrugado, incluido el recubrimiento sobre impresiones digitales. Estas soluciones proporcionan resistencia a la temperatura, COF estable, propiedades antideslizantes, acabados brillantes o mate, y resistencia al rayado, roce y humedad para ayudar a que el empaque se mantenga durable y visualmente impactante durante toda la distribución.</w:t>
      </w:r>
    </w:p>
    <w:p w14:paraId="6F8E7F59" w14:textId="30718F6E" w:rsidR="00347729" w:rsidRPr="00347729" w:rsidRDefault="00347729">
      <w:pPr>
        <w:spacing w:line="276" w:lineRule="auto"/>
        <w:rPr>
          <w:lang w:val="es-ES"/>
        </w:rPr>
      </w:pPr>
      <w:r w:rsidRPr="009F627F">
        <w:rPr>
          <w:rFonts w:ascii="Arial Narrow" w:hAnsi="Arial Narrow"/>
          <w:sz w:val="24"/>
          <w:szCs w:val="24"/>
          <w:lang w:val="es-CO"/>
        </w:rPr>
        <w:t xml:space="preserve">Los recubrimientos de marcación </w:t>
      </w:r>
      <w:r w:rsidR="008748DE" w:rsidRPr="009F627F">
        <w:rPr>
          <w:rFonts w:ascii="Arial Narrow" w:hAnsi="Arial Narrow"/>
          <w:sz w:val="24"/>
          <w:szCs w:val="24"/>
          <w:lang w:val="es-CO"/>
        </w:rPr>
        <w:t xml:space="preserve">a </w:t>
      </w:r>
      <w:r w:rsidRPr="009F627F">
        <w:rPr>
          <w:rFonts w:ascii="Arial Narrow" w:hAnsi="Arial Narrow"/>
          <w:sz w:val="24"/>
          <w:szCs w:val="24"/>
          <w:lang w:val="es-CO"/>
        </w:rPr>
        <w:t>láser</w:t>
      </w:r>
      <w:r>
        <w:rPr>
          <w:rFonts w:ascii="Arial Narrow" w:hAnsi="Arial Narrow"/>
          <w:b/>
          <w:bCs/>
          <w:sz w:val="24"/>
          <w:szCs w:val="24"/>
          <w:lang w:val="es-CO"/>
        </w:rPr>
        <w:t xml:space="preserve"> </w:t>
      </w:r>
      <w:hyperlink r:id="rId15" w:history="1">
        <w:r w:rsidR="003C7080" w:rsidRPr="003C7080">
          <w:rPr>
            <w:rStyle w:val="Hyperlink"/>
            <w:rFonts w:ascii="Arial Narrow" w:hAnsi="Arial Narrow"/>
            <w:b/>
            <w:bCs/>
            <w:sz w:val="24"/>
            <w:szCs w:val="24"/>
            <w:lang w:val="es-ES"/>
          </w:rPr>
          <w:t>SunLase</w:t>
        </w:r>
      </w:hyperlink>
      <w:r w:rsidR="003C7080" w:rsidRPr="003C7080">
        <w:rPr>
          <w:rFonts w:ascii="Arial Narrow" w:hAnsi="Arial Narrow"/>
          <w:sz w:val="24"/>
          <w:szCs w:val="24"/>
          <w:lang w:val="es-ES"/>
        </w:rPr>
        <w:t> </w:t>
      </w:r>
      <w:r>
        <w:rPr>
          <w:rFonts w:ascii="Arial Narrow" w:hAnsi="Arial Narrow"/>
          <w:sz w:val="24"/>
          <w:szCs w:val="24"/>
          <w:lang w:val="es-CO"/>
        </w:rPr>
        <w:t xml:space="preserve"> permiten la personalización </w:t>
      </w:r>
      <w:r w:rsidR="00DA1E4F">
        <w:rPr>
          <w:rFonts w:ascii="Arial Narrow" w:hAnsi="Arial Narrow"/>
          <w:sz w:val="24"/>
          <w:szCs w:val="24"/>
          <w:lang w:val="es-CO"/>
        </w:rPr>
        <w:t xml:space="preserve">del empaque </w:t>
      </w:r>
      <w:r>
        <w:rPr>
          <w:rFonts w:ascii="Arial Narrow" w:hAnsi="Arial Narrow"/>
          <w:sz w:val="24"/>
          <w:szCs w:val="24"/>
          <w:lang w:val="es-CO"/>
        </w:rPr>
        <w:t xml:space="preserve">en etapas tardías </w:t>
      </w:r>
      <w:r w:rsidR="00DA1E4F">
        <w:rPr>
          <w:rFonts w:ascii="Arial Narrow" w:hAnsi="Arial Narrow"/>
          <w:sz w:val="24"/>
          <w:szCs w:val="24"/>
          <w:lang w:val="es-CO"/>
        </w:rPr>
        <w:t>de</w:t>
      </w:r>
      <w:r>
        <w:rPr>
          <w:rFonts w:ascii="Arial Narrow" w:hAnsi="Arial Narrow"/>
          <w:sz w:val="24"/>
          <w:szCs w:val="24"/>
          <w:lang w:val="es-CO"/>
        </w:rPr>
        <w:t xml:space="preserve"> datos variables, como códigos de barras y códigos QR. Al respaldar tirajes más cortos, codificación flexible y reducción de inventario, SunLase ayuda a mejorar la eficiencia, la sostenibilidad y la trazabilidad en las cadenas modernas de suministro de empaque.</w:t>
      </w:r>
    </w:p>
    <w:p w14:paraId="35EFF68E" w14:textId="5D5E68A6" w:rsidR="00347729" w:rsidRPr="00347729" w:rsidRDefault="009F627F">
      <w:pPr>
        <w:spacing w:line="276" w:lineRule="auto"/>
        <w:rPr>
          <w:lang w:val="es-ES"/>
        </w:rPr>
      </w:pPr>
      <w:hyperlink r:id="rId16" w:history="1">
        <w:r w:rsidRPr="009F627F">
          <w:rPr>
            <w:rStyle w:val="Hyperlink"/>
            <w:rFonts w:ascii="Arial Narrow" w:hAnsi="Arial Narrow"/>
            <w:b/>
            <w:bCs/>
            <w:sz w:val="24"/>
            <w:szCs w:val="24"/>
            <w:lang w:val="es-ES"/>
          </w:rPr>
          <w:t>SunColorBox</w:t>
        </w:r>
      </w:hyperlink>
      <w:r w:rsidR="00347729">
        <w:rPr>
          <w:rFonts w:ascii="Arial Narrow" w:hAnsi="Arial Narrow"/>
          <w:sz w:val="24"/>
          <w:szCs w:val="24"/>
          <w:lang w:val="es-CO"/>
        </w:rPr>
        <w:t xml:space="preserve"> es un ecosistema integrado de gestión del color que permite una comunicación digital del color más rápida y precisa en flujos de trabajo, impresores y marcas. Sus herramientas digitales, incluidas </w:t>
      </w:r>
      <w:r w:rsidR="00347729">
        <w:rPr>
          <w:rFonts w:ascii="Arial Narrow" w:hAnsi="Arial Narrow"/>
          <w:b/>
          <w:bCs/>
          <w:sz w:val="24"/>
          <w:szCs w:val="24"/>
          <w:lang w:val="es-CO"/>
        </w:rPr>
        <w:t>SunConnect</w:t>
      </w:r>
      <w:r w:rsidR="00347729">
        <w:rPr>
          <w:rFonts w:ascii="Arial Narrow" w:hAnsi="Arial Narrow"/>
          <w:sz w:val="24"/>
          <w:szCs w:val="24"/>
          <w:lang w:val="es-CO"/>
        </w:rPr>
        <w:t xml:space="preserve">, </w:t>
      </w:r>
      <w:r w:rsidR="00347729">
        <w:rPr>
          <w:rFonts w:ascii="Arial Narrow" w:hAnsi="Arial Narrow"/>
          <w:b/>
          <w:bCs/>
          <w:sz w:val="24"/>
          <w:szCs w:val="24"/>
          <w:lang w:val="es-CO"/>
        </w:rPr>
        <w:t>SunDigiGuide</w:t>
      </w:r>
      <w:r w:rsidR="00347729">
        <w:rPr>
          <w:rFonts w:ascii="Arial Narrow" w:hAnsi="Arial Narrow"/>
          <w:sz w:val="24"/>
          <w:szCs w:val="24"/>
          <w:lang w:val="es-CO"/>
        </w:rPr>
        <w:t xml:space="preserve"> y </w:t>
      </w:r>
      <w:r w:rsidR="00347729">
        <w:rPr>
          <w:rFonts w:ascii="Arial Narrow" w:hAnsi="Arial Narrow"/>
          <w:b/>
          <w:bCs/>
          <w:sz w:val="24"/>
          <w:szCs w:val="24"/>
          <w:lang w:val="es-CO"/>
        </w:rPr>
        <w:t>SunDigiProof</w:t>
      </w:r>
      <w:r w:rsidR="00347729">
        <w:rPr>
          <w:rFonts w:ascii="Arial Narrow" w:hAnsi="Arial Narrow"/>
          <w:sz w:val="24"/>
          <w:szCs w:val="24"/>
          <w:lang w:val="es-CO"/>
        </w:rPr>
        <w:t>, agilizan las aprobaciones, mejoran la consistencia del color entre ubicaciones y sustratos, y reducen el desperdicio de materiales y el consumo de energía.</w:t>
      </w:r>
    </w:p>
    <w:p w14:paraId="2C1AEC08" w14:textId="6F4293E7" w:rsidR="00347729" w:rsidRPr="00347729" w:rsidRDefault="00347729">
      <w:pPr>
        <w:spacing w:line="276" w:lineRule="auto"/>
        <w:rPr>
          <w:lang w:val="es-ES"/>
        </w:rPr>
      </w:pPr>
      <w:r>
        <w:rPr>
          <w:rFonts w:ascii="Arial Narrow" w:hAnsi="Arial Narrow"/>
          <w:b/>
          <w:bCs/>
          <w:sz w:val="24"/>
          <w:szCs w:val="24"/>
          <w:lang w:val="es-CO"/>
        </w:rPr>
        <w:t>SunScreen</w:t>
      </w:r>
      <w:r>
        <w:rPr>
          <w:rFonts w:ascii="Arial Narrow" w:hAnsi="Arial Narrow"/>
          <w:sz w:val="24"/>
          <w:szCs w:val="24"/>
          <w:lang w:val="es-CO"/>
        </w:rPr>
        <w:t xml:space="preserve"> es un sistema de monitoreo en tiempo real de </w:t>
      </w:r>
      <w:r w:rsidR="0092134D">
        <w:rPr>
          <w:rFonts w:ascii="Arial Narrow" w:hAnsi="Arial Narrow"/>
          <w:sz w:val="24"/>
          <w:szCs w:val="24"/>
          <w:lang w:val="es-CO"/>
        </w:rPr>
        <w:t xml:space="preserve">la </w:t>
      </w:r>
      <w:r w:rsidR="00347C7F">
        <w:rPr>
          <w:rFonts w:ascii="Arial Narrow" w:hAnsi="Arial Narrow"/>
          <w:sz w:val="24"/>
          <w:szCs w:val="24"/>
          <w:lang w:val="es-CO"/>
        </w:rPr>
        <w:t>espesura y homogeneidad</w:t>
      </w:r>
      <w:r w:rsidR="0092134D">
        <w:rPr>
          <w:rFonts w:ascii="Arial Narrow" w:hAnsi="Arial Narrow"/>
          <w:sz w:val="24"/>
          <w:szCs w:val="24"/>
          <w:lang w:val="es-CO"/>
        </w:rPr>
        <w:t xml:space="preserve"> </w:t>
      </w:r>
      <w:r>
        <w:rPr>
          <w:rFonts w:ascii="Arial Narrow" w:hAnsi="Arial Narrow"/>
          <w:sz w:val="24"/>
          <w:szCs w:val="24"/>
          <w:lang w:val="es-CO"/>
        </w:rPr>
        <w:t>de</w:t>
      </w:r>
      <w:r w:rsidR="0092134D">
        <w:rPr>
          <w:rFonts w:ascii="Arial Narrow" w:hAnsi="Arial Narrow"/>
          <w:sz w:val="24"/>
          <w:szCs w:val="24"/>
          <w:lang w:val="es-CO"/>
        </w:rPr>
        <w:t>l</w:t>
      </w:r>
      <w:r>
        <w:rPr>
          <w:rFonts w:ascii="Arial Narrow" w:hAnsi="Arial Narrow"/>
          <w:sz w:val="24"/>
          <w:szCs w:val="24"/>
          <w:lang w:val="es-CO"/>
        </w:rPr>
        <w:t xml:space="preserve"> recubrimiento</w:t>
      </w:r>
      <w:r w:rsidR="000C5651">
        <w:rPr>
          <w:rFonts w:ascii="Arial Narrow" w:hAnsi="Arial Narrow"/>
          <w:sz w:val="24"/>
          <w:szCs w:val="24"/>
          <w:lang w:val="es-CO"/>
        </w:rPr>
        <w:t xml:space="preserve">, mejorando </w:t>
      </w:r>
      <w:r>
        <w:rPr>
          <w:rFonts w:ascii="Arial Narrow" w:hAnsi="Arial Narrow"/>
          <w:sz w:val="24"/>
          <w:szCs w:val="24"/>
          <w:lang w:val="es-CO"/>
        </w:rPr>
        <w:t xml:space="preserve">la precisión, </w:t>
      </w:r>
      <w:r w:rsidR="000C5651">
        <w:rPr>
          <w:rFonts w:ascii="Arial Narrow" w:hAnsi="Arial Narrow"/>
          <w:sz w:val="24"/>
          <w:szCs w:val="24"/>
          <w:lang w:val="es-CO"/>
        </w:rPr>
        <w:t>reducción</w:t>
      </w:r>
      <w:r>
        <w:rPr>
          <w:rFonts w:ascii="Arial Narrow" w:hAnsi="Arial Narrow"/>
          <w:sz w:val="24"/>
          <w:szCs w:val="24"/>
          <w:lang w:val="es-CO"/>
        </w:rPr>
        <w:t xml:space="preserve"> el desperdicio y aument</w:t>
      </w:r>
      <w:r w:rsidR="000C5651">
        <w:rPr>
          <w:rFonts w:ascii="Arial Narrow" w:hAnsi="Arial Narrow"/>
          <w:sz w:val="24"/>
          <w:szCs w:val="24"/>
          <w:lang w:val="es-CO"/>
        </w:rPr>
        <w:t>o de</w:t>
      </w:r>
      <w:r>
        <w:rPr>
          <w:rFonts w:ascii="Arial Narrow" w:hAnsi="Arial Narrow"/>
          <w:sz w:val="24"/>
          <w:szCs w:val="24"/>
          <w:lang w:val="es-CO"/>
        </w:rPr>
        <w:t xml:space="preserve"> la calidad y consistencia del empaque. El sistema aborda un desafío clave de sostenibilidad y eficiencia en la aplicación de recubrimientos al minimizar la cantidad de recubrimiento requerida para lograr el efecto deseado.</w:t>
      </w:r>
    </w:p>
    <w:p w14:paraId="6E2050BC" w14:textId="77777777" w:rsidR="00347729" w:rsidRPr="00347729" w:rsidRDefault="00347729">
      <w:pPr>
        <w:spacing w:line="276" w:lineRule="auto"/>
        <w:rPr>
          <w:lang w:val="es-ES"/>
        </w:rPr>
      </w:pPr>
      <w:r>
        <w:rPr>
          <w:rFonts w:ascii="Arial Narrow" w:hAnsi="Arial Narrow"/>
          <w:sz w:val="24"/>
          <w:szCs w:val="24"/>
          <w:lang w:val="es-CO"/>
        </w:rPr>
        <w:t>Con capacidades de suministro en múltiples sitios, Sun Chemical ayuda a los corrugadores a mantener continuidad y confianza durante períodos de interrupción en la cadena de suministro. Su línea de innovación, que incluye recubrimientos de barrera y el ecosistema de gestión del color SunColorBox, apoya a los convertidores que buscan calidad consistente, resiliencia operativa y mayor desempeño en distintas ubicaciones.</w:t>
      </w:r>
    </w:p>
    <w:p w14:paraId="5C70D304" w14:textId="2984C0BB" w:rsidR="00347729" w:rsidRPr="00347729" w:rsidRDefault="00347729">
      <w:pPr>
        <w:spacing w:line="276" w:lineRule="auto"/>
        <w:rPr>
          <w:lang w:val="es-ES"/>
        </w:rPr>
      </w:pPr>
      <w:r>
        <w:rPr>
          <w:rFonts w:ascii="Arial Narrow" w:hAnsi="Arial Narrow"/>
          <w:sz w:val="24"/>
          <w:szCs w:val="24"/>
          <w:lang w:val="es-CO"/>
        </w:rPr>
        <w:t>“En ACCCSA, estamos demostrando cómo nuestra amplia gama de tintas para impresión en corrugado, recubrimientos y soluciones para sala de impresión ayuda a los convertidores a imprimir con mayor confianza, aumentar la productividad y reducir el desperdicio”, afirmó Adrian Maguitman, Vice</w:t>
      </w:r>
      <w:r w:rsidR="0036041B">
        <w:rPr>
          <w:rFonts w:ascii="Arial Narrow" w:hAnsi="Arial Narrow"/>
          <w:sz w:val="24"/>
          <w:szCs w:val="24"/>
          <w:lang w:val="es-CO"/>
        </w:rPr>
        <w:t>-</w:t>
      </w:r>
      <w:r>
        <w:rPr>
          <w:rFonts w:ascii="Arial Narrow" w:hAnsi="Arial Narrow"/>
          <w:sz w:val="24"/>
          <w:szCs w:val="24"/>
          <w:lang w:val="es-CO"/>
        </w:rPr>
        <w:t>presidente de Estrategia y Desarrollo de Negocios, Empaque y Gráficos, Sun Chemical Latinoamérica. “Con el respaldo de equipos técnicos que comprenden los desafíos diarios de la impresión en corrugado, Sun Chemical ayuda a los corrugadores de Centroamérica, Suramérica y el Caribe a responder a necesidades cambiantes de productividad, consistencia del color, confiabilidad del suministro y empaques más sostenibles. Esperamos mostrar a los visitantes cómo pueden ‘</w:t>
      </w:r>
      <w:r>
        <w:rPr>
          <w:rFonts w:ascii="Arial Narrow" w:hAnsi="Arial Narrow"/>
          <w:b/>
          <w:bCs/>
          <w:sz w:val="24"/>
          <w:szCs w:val="24"/>
          <w:lang w:val="es-CO"/>
        </w:rPr>
        <w:t xml:space="preserve">Experience </w:t>
      </w:r>
      <w:r>
        <w:rPr>
          <w:rFonts w:ascii="Arial Narrow" w:hAnsi="Arial Narrow"/>
          <w:b/>
          <w:bCs/>
          <w:i/>
          <w:iCs/>
          <w:sz w:val="24"/>
          <w:szCs w:val="24"/>
          <w:lang w:val="es-CO"/>
        </w:rPr>
        <w:t>Transformation</w:t>
      </w:r>
      <w:r>
        <w:rPr>
          <w:rFonts w:ascii="Arial Narrow" w:hAnsi="Arial Narrow"/>
          <w:sz w:val="24"/>
          <w:szCs w:val="24"/>
          <w:lang w:val="es-CO"/>
        </w:rPr>
        <w:t>’ a través de soluciones que mejoran el desempeño en prensa, fortalecen el control del color y respaldan operaciones de empaque corrugado más resilientes”.</w:t>
      </w:r>
    </w:p>
    <w:p w14:paraId="7D232C16" w14:textId="0D698B3A" w:rsidR="00347729" w:rsidRPr="00347729" w:rsidRDefault="00347729">
      <w:pPr>
        <w:spacing w:line="276" w:lineRule="auto"/>
        <w:rPr>
          <w:lang w:val="es-ES"/>
        </w:rPr>
      </w:pPr>
      <w:r>
        <w:rPr>
          <w:rFonts w:ascii="Arial Narrow" w:hAnsi="Arial Narrow"/>
          <w:sz w:val="24"/>
          <w:szCs w:val="24"/>
          <w:lang w:val="es-CO"/>
        </w:rPr>
        <w:t xml:space="preserve">Para conocer más sobre las soluciones de Sun Chemical para impresión en corrugado, visite el </w:t>
      </w:r>
      <w:r>
        <w:rPr>
          <w:rFonts w:ascii="Arial Narrow" w:hAnsi="Arial Narrow"/>
          <w:b/>
          <w:bCs/>
          <w:sz w:val="24"/>
          <w:szCs w:val="24"/>
          <w:lang w:val="es-CO"/>
        </w:rPr>
        <w:t>stand #67, Calle D</w:t>
      </w:r>
      <w:r>
        <w:rPr>
          <w:rFonts w:ascii="Arial Narrow" w:hAnsi="Arial Narrow"/>
          <w:sz w:val="24"/>
          <w:szCs w:val="24"/>
          <w:lang w:val="es-CO"/>
        </w:rPr>
        <w:t xml:space="preserve"> en ACCCSA 2026 o consulte </w:t>
      </w:r>
      <w:hyperlink r:id="rId17" w:history="1">
        <w:r w:rsidR="0061293E" w:rsidRPr="0061293E">
          <w:rPr>
            <w:rStyle w:val="Hyperlink"/>
            <w:rFonts w:ascii="Arial Narrow" w:hAnsi="Arial Narrow"/>
            <w:b/>
            <w:bCs/>
            <w:sz w:val="24"/>
            <w:szCs w:val="24"/>
            <w:lang w:val="es-ES"/>
          </w:rPr>
          <w:t>Total Solutions for Corrugated Printing</w:t>
        </w:r>
      </w:hyperlink>
      <w:r>
        <w:rPr>
          <w:rFonts w:ascii="Arial Narrow" w:hAnsi="Arial Narrow"/>
          <w:sz w:val="24"/>
          <w:szCs w:val="24"/>
          <w:lang w:val="es-CO"/>
        </w:rPr>
        <w:t>.</w:t>
      </w:r>
    </w:p>
    <w:p w14:paraId="3A04A3A4" w14:textId="47E9C2B9" w:rsidR="00DE7CFC" w:rsidRPr="00347729" w:rsidRDefault="00DE7CFC" w:rsidP="00DE7CFC">
      <w:pPr>
        <w:spacing w:line="278" w:lineRule="auto"/>
        <w:rPr>
          <w:rFonts w:ascii="Arial Narrow" w:eastAsia="Times New Roman" w:hAnsi="Arial Narrow" w:cs="Segoe UI"/>
          <w:b/>
          <w:bCs/>
          <w:kern w:val="0"/>
          <w:sz w:val="24"/>
          <w:szCs w:val="24"/>
          <w:lang w:val="es-ES" w:eastAsia="en-GB"/>
          <w14:ligatures w14:val="none"/>
        </w:rPr>
      </w:pPr>
    </w:p>
    <w:p w14:paraId="5F06AE62" w14:textId="77777777" w:rsidR="00DE7CFC" w:rsidRPr="00347729" w:rsidRDefault="00DE7CFC" w:rsidP="00DE7CFC">
      <w:pPr>
        <w:spacing w:after="0" w:line="240" w:lineRule="auto"/>
        <w:jc w:val="center"/>
        <w:textAlignment w:val="baseline"/>
        <w:rPr>
          <w:rFonts w:ascii="Arial Narrow" w:eastAsia="Times New Roman" w:hAnsi="Arial Narrow" w:cs="Segoe UI"/>
          <w:b/>
          <w:bCs/>
          <w:kern w:val="0"/>
          <w:sz w:val="24"/>
          <w:szCs w:val="24"/>
          <w:lang w:val="es-ES" w:eastAsia="en-GB"/>
          <w14:ligatures w14:val="none"/>
        </w:rPr>
      </w:pPr>
    </w:p>
    <w:p w14:paraId="66D8A757" w14:textId="7644AB25" w:rsidR="00DE7CFC" w:rsidRPr="00641CF9" w:rsidRDefault="00DE7CFC" w:rsidP="0061293E">
      <w:pPr>
        <w:spacing w:after="0" w:line="240" w:lineRule="auto"/>
        <w:textAlignment w:val="baseline"/>
        <w:rPr>
          <w:rFonts w:ascii="Arial Narrow" w:eastAsiaTheme="majorEastAsia" w:hAnsi="Arial Narrow" w:cs="Segoe UI"/>
          <w:b/>
          <w:bCs/>
          <w:kern w:val="0"/>
          <w:sz w:val="24"/>
          <w:szCs w:val="24"/>
          <w:lang w:eastAsia="en-GB"/>
          <w14:ligatures w14:val="none"/>
        </w:rPr>
      </w:pPr>
    </w:p>
    <w:p w14:paraId="6877C415" w14:textId="77777777" w:rsidR="00347729" w:rsidRDefault="00347729">
      <w:pPr>
        <w:spacing w:after="0"/>
        <w:jc w:val="center"/>
        <w:textAlignment w:val="baseline"/>
      </w:pPr>
      <w:r>
        <w:rPr>
          <w:rFonts w:ascii="Arial Narrow" w:hAnsi="Arial Narrow"/>
          <w:b/>
          <w:bCs/>
          <w:sz w:val="24"/>
          <w:szCs w:val="24"/>
          <w:lang w:val="es-CO"/>
        </w:rPr>
        <w:t>FIN</w:t>
      </w:r>
    </w:p>
    <w:p w14:paraId="2098B4A9" w14:textId="77777777" w:rsidR="00DE7CFC" w:rsidRPr="00641CF9" w:rsidRDefault="00DE7CFC" w:rsidP="00DE7CFC">
      <w:pPr>
        <w:spacing w:after="0" w:line="300" w:lineRule="auto"/>
        <w:rPr>
          <w:rFonts w:ascii="Segoe UI" w:eastAsia="Segoe UI" w:hAnsi="Segoe UI" w:cs="Segoe UI"/>
          <w:sz w:val="21"/>
          <w:szCs w:val="21"/>
        </w:rPr>
      </w:pPr>
    </w:p>
    <w:p w14:paraId="0F4EAEF3" w14:textId="77777777" w:rsidR="00347729" w:rsidRDefault="00347729">
      <w:r w:rsidRPr="00347729">
        <w:rPr>
          <w:rFonts w:ascii="Arial Narrow" w:hAnsi="Arial Narrow"/>
          <w:b/>
          <w:bCs/>
        </w:rPr>
        <w:t>Acerca de Sun Chemical</w:t>
      </w:r>
    </w:p>
    <w:p w14:paraId="401B829F" w14:textId="77777777" w:rsidR="00DE7CFC" w:rsidRPr="00641CF9" w:rsidRDefault="00DE7CFC" w:rsidP="00DE7CFC">
      <w:pPr>
        <w:rPr>
          <w:rFonts w:ascii="Arial Narrow" w:hAnsi="Arial Narrow"/>
        </w:rPr>
      </w:pPr>
      <w:r w:rsidRPr="00641CF9">
        <w:rPr>
          <w:rFonts w:ascii="Arial Narrow" w:hAnsi="Arial Narrow"/>
        </w:rPr>
        <w:t xml:space="preserve">Sun Chemical, a member of the DIC Group, is a leading producer of packaging and graphic solutions, color and display technologies, functional products, electronic materials, and products for the automotive and healthcare industries. Together with DIC, Sun Chemical is continuously working to promote and develop sustainable solutions to exceed customer expectations and better the world around us. With combined annual sales of more than $7 billion and 21,000+ employees worldwide, the DIC Group companies support a diverse collection of global customers. </w:t>
      </w:r>
    </w:p>
    <w:p w14:paraId="09DD85F6" w14:textId="39BAE867" w:rsidR="00DE7CFC" w:rsidRPr="0061293E" w:rsidRDefault="00DE7CFC" w:rsidP="00DE7CFC">
      <w:r w:rsidRPr="00641CF9">
        <w:rPr>
          <w:rFonts w:ascii="Arial Narrow" w:hAnsi="Arial Narrow"/>
        </w:rPr>
        <w:t xml:space="preserve">Sun Chemical Corporation is a subsidiary of Sun Chemical Group Coöperatief U.A., the Netherlands, and is headquartered in Parsippany, New Jersey, U.S.A. For more information, please visit our website at </w:t>
      </w:r>
      <w:hyperlink r:id="rId18">
        <w:r w:rsidRPr="00641CF9">
          <w:rPr>
            <w:rStyle w:val="Hyperlink"/>
            <w:rFonts w:ascii="Arial Narrow" w:hAnsi="Arial Narrow"/>
          </w:rPr>
          <w:t>www.sunchemical.com</w:t>
        </w:r>
      </w:hyperlink>
      <w:r w:rsidRPr="00641CF9">
        <w:rPr>
          <w:rFonts w:ascii="Arial Narrow" w:hAnsi="Arial Narrow"/>
        </w:rPr>
        <w:t xml:space="preserve"> or connect with us on </w:t>
      </w:r>
      <w:hyperlink r:id="rId19">
        <w:r w:rsidRPr="00641CF9">
          <w:rPr>
            <w:rStyle w:val="Hyperlink"/>
            <w:rFonts w:ascii="Arial Narrow" w:hAnsi="Arial Narrow"/>
          </w:rPr>
          <w:t>LinkedIn</w:t>
        </w:r>
      </w:hyperlink>
      <w:r w:rsidRPr="00641CF9">
        <w:rPr>
          <w:rFonts w:ascii="Arial Narrow" w:hAnsi="Arial Narrow"/>
        </w:rPr>
        <w:t xml:space="preserve">, or </w:t>
      </w:r>
      <w:hyperlink r:id="rId20">
        <w:r w:rsidRPr="00641CF9">
          <w:rPr>
            <w:rStyle w:val="Hyperlink"/>
            <w:rFonts w:ascii="Arial Narrow" w:hAnsi="Arial Narrow"/>
          </w:rPr>
          <w:t>Instagram</w:t>
        </w:r>
      </w:hyperlink>
      <w:r w:rsidRPr="00641CF9">
        <w:rPr>
          <w:rFonts w:ascii="Arial Narrow" w:hAnsi="Arial Narrow"/>
        </w:rPr>
        <w:t>.</w:t>
      </w:r>
    </w:p>
    <w:p w14:paraId="062CA738" w14:textId="77777777" w:rsidR="00DE7CFC" w:rsidRPr="00347729" w:rsidRDefault="00DE7CFC" w:rsidP="00DE7CFC">
      <w:pPr>
        <w:rPr>
          <w:lang w:val="es-ES"/>
        </w:rPr>
      </w:pPr>
    </w:p>
    <w:p w14:paraId="7A17C42A" w14:textId="77777777" w:rsidR="00DE7CFC" w:rsidRPr="00347729" w:rsidRDefault="00DE7CFC" w:rsidP="00DE7CFC">
      <w:pPr>
        <w:rPr>
          <w:lang w:val="es-ES"/>
        </w:rPr>
      </w:pPr>
    </w:p>
    <w:p w14:paraId="7CCD81A1" w14:textId="77777777" w:rsidR="00DE7CFC" w:rsidRPr="00347729" w:rsidRDefault="00DE7CFC" w:rsidP="00DE7CFC">
      <w:pPr>
        <w:rPr>
          <w:lang w:val="es-ES"/>
        </w:rPr>
      </w:pPr>
    </w:p>
    <w:p w14:paraId="72F2FFC9" w14:textId="77777777" w:rsidR="00DE7CFC" w:rsidRPr="00347729" w:rsidRDefault="00DE7CFC" w:rsidP="00DE7CFC">
      <w:pPr>
        <w:rPr>
          <w:lang w:val="es-ES"/>
        </w:rPr>
      </w:pPr>
    </w:p>
    <w:p w14:paraId="6F4BBD6D" w14:textId="77777777" w:rsidR="00DE7CFC" w:rsidRPr="00347729" w:rsidRDefault="00DE7CFC" w:rsidP="00DE7CFC">
      <w:pPr>
        <w:rPr>
          <w:lang w:val="es-ES"/>
        </w:rPr>
      </w:pPr>
    </w:p>
    <w:p w14:paraId="36342684" w14:textId="77777777" w:rsidR="003836D1" w:rsidRPr="00347729" w:rsidRDefault="003836D1">
      <w:pPr>
        <w:rPr>
          <w:lang w:val="es-ES"/>
        </w:rPr>
      </w:pPr>
    </w:p>
    <w:sectPr w:rsidR="003836D1" w:rsidRPr="00347729" w:rsidSect="00DE7C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CFC"/>
    <w:rsid w:val="00085911"/>
    <w:rsid w:val="000C1EAB"/>
    <w:rsid w:val="000C5651"/>
    <w:rsid w:val="000E77EA"/>
    <w:rsid w:val="000F55B9"/>
    <w:rsid w:val="001B0BCA"/>
    <w:rsid w:val="001C34F6"/>
    <w:rsid w:val="00340872"/>
    <w:rsid w:val="00347729"/>
    <w:rsid w:val="00347C7F"/>
    <w:rsid w:val="0036041B"/>
    <w:rsid w:val="003836D1"/>
    <w:rsid w:val="003C7080"/>
    <w:rsid w:val="00420FA4"/>
    <w:rsid w:val="004565AE"/>
    <w:rsid w:val="0047342F"/>
    <w:rsid w:val="0049508C"/>
    <w:rsid w:val="004B60E1"/>
    <w:rsid w:val="004D1E70"/>
    <w:rsid w:val="005315FF"/>
    <w:rsid w:val="00600D9B"/>
    <w:rsid w:val="0061293E"/>
    <w:rsid w:val="00620626"/>
    <w:rsid w:val="006A0517"/>
    <w:rsid w:val="006C04DC"/>
    <w:rsid w:val="00750652"/>
    <w:rsid w:val="00761281"/>
    <w:rsid w:val="00775FD1"/>
    <w:rsid w:val="007C5FA6"/>
    <w:rsid w:val="007D70A8"/>
    <w:rsid w:val="008748DE"/>
    <w:rsid w:val="00902890"/>
    <w:rsid w:val="0092134D"/>
    <w:rsid w:val="00946C51"/>
    <w:rsid w:val="009E344A"/>
    <w:rsid w:val="009F627F"/>
    <w:rsid w:val="00AC26BD"/>
    <w:rsid w:val="00BA0FDC"/>
    <w:rsid w:val="00C169C3"/>
    <w:rsid w:val="00C65BA9"/>
    <w:rsid w:val="00C817FA"/>
    <w:rsid w:val="00C93329"/>
    <w:rsid w:val="00CA421C"/>
    <w:rsid w:val="00CE4878"/>
    <w:rsid w:val="00CE5D55"/>
    <w:rsid w:val="00D15586"/>
    <w:rsid w:val="00D510ED"/>
    <w:rsid w:val="00D95700"/>
    <w:rsid w:val="00DA1E4F"/>
    <w:rsid w:val="00DE7CFC"/>
    <w:rsid w:val="00E61438"/>
    <w:rsid w:val="00E91195"/>
    <w:rsid w:val="00EB638E"/>
    <w:rsid w:val="00EE3DE2"/>
    <w:rsid w:val="00F16CF2"/>
    <w:rsid w:val="00F24CFB"/>
    <w:rsid w:val="00F365D8"/>
    <w:rsid w:val="00F46101"/>
    <w:rsid w:val="00F50E03"/>
    <w:rsid w:val="00FB4A12"/>
    <w:rsid w:val="44821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CFF3E"/>
  <w15:chartTrackingRefBased/>
  <w15:docId w15:val="{0FB4241D-37D7-4D8F-A542-F3693AFC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CFC"/>
    <w:rPr>
      <w:lang w:val="en-US"/>
    </w:rPr>
  </w:style>
  <w:style w:type="paragraph" w:styleId="Heading1">
    <w:name w:val="heading 1"/>
    <w:basedOn w:val="Normal"/>
    <w:next w:val="Normal"/>
    <w:link w:val="Heading1Char"/>
    <w:uiPriority w:val="9"/>
    <w:qFormat/>
    <w:rsid w:val="00DE7C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7C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7C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7C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7C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7C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7C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7C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7C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C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7C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7C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7C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7C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7C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7C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7C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7CFC"/>
    <w:rPr>
      <w:rFonts w:eastAsiaTheme="majorEastAsia" w:cstheme="majorBidi"/>
      <w:color w:val="272727" w:themeColor="text1" w:themeTint="D8"/>
    </w:rPr>
  </w:style>
  <w:style w:type="paragraph" w:styleId="Title">
    <w:name w:val="Title"/>
    <w:basedOn w:val="Normal"/>
    <w:next w:val="Normal"/>
    <w:link w:val="TitleChar"/>
    <w:uiPriority w:val="10"/>
    <w:qFormat/>
    <w:rsid w:val="00DE7C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7C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7C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7C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7CFC"/>
    <w:pPr>
      <w:spacing w:before="160"/>
      <w:jc w:val="center"/>
    </w:pPr>
    <w:rPr>
      <w:i/>
      <w:iCs/>
      <w:color w:val="404040" w:themeColor="text1" w:themeTint="BF"/>
    </w:rPr>
  </w:style>
  <w:style w:type="character" w:customStyle="1" w:styleId="QuoteChar">
    <w:name w:val="Quote Char"/>
    <w:basedOn w:val="DefaultParagraphFont"/>
    <w:link w:val="Quote"/>
    <w:uiPriority w:val="29"/>
    <w:rsid w:val="00DE7CFC"/>
    <w:rPr>
      <w:i/>
      <w:iCs/>
      <w:color w:val="404040" w:themeColor="text1" w:themeTint="BF"/>
    </w:rPr>
  </w:style>
  <w:style w:type="paragraph" w:styleId="ListParagraph">
    <w:name w:val="List Paragraph"/>
    <w:basedOn w:val="Normal"/>
    <w:uiPriority w:val="34"/>
    <w:qFormat/>
    <w:rsid w:val="00DE7CFC"/>
    <w:pPr>
      <w:ind w:left="720"/>
      <w:contextualSpacing/>
    </w:pPr>
  </w:style>
  <w:style w:type="character" w:styleId="IntenseEmphasis">
    <w:name w:val="Intense Emphasis"/>
    <w:basedOn w:val="DefaultParagraphFont"/>
    <w:uiPriority w:val="21"/>
    <w:qFormat/>
    <w:rsid w:val="00DE7CFC"/>
    <w:rPr>
      <w:i/>
      <w:iCs/>
      <w:color w:val="0F4761" w:themeColor="accent1" w:themeShade="BF"/>
    </w:rPr>
  </w:style>
  <w:style w:type="paragraph" w:styleId="IntenseQuote">
    <w:name w:val="Intense Quote"/>
    <w:basedOn w:val="Normal"/>
    <w:next w:val="Normal"/>
    <w:link w:val="IntenseQuoteChar"/>
    <w:uiPriority w:val="30"/>
    <w:qFormat/>
    <w:rsid w:val="00DE7C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7CFC"/>
    <w:rPr>
      <w:i/>
      <w:iCs/>
      <w:color w:val="0F4761" w:themeColor="accent1" w:themeShade="BF"/>
    </w:rPr>
  </w:style>
  <w:style w:type="character" w:styleId="IntenseReference">
    <w:name w:val="Intense Reference"/>
    <w:basedOn w:val="DefaultParagraphFont"/>
    <w:uiPriority w:val="32"/>
    <w:qFormat/>
    <w:rsid w:val="00DE7CFC"/>
    <w:rPr>
      <w:b/>
      <w:bCs/>
      <w:smallCaps/>
      <w:color w:val="0F4761" w:themeColor="accent1" w:themeShade="BF"/>
      <w:spacing w:val="5"/>
    </w:rPr>
  </w:style>
  <w:style w:type="character" w:styleId="Hyperlink">
    <w:name w:val="Hyperlink"/>
    <w:basedOn w:val="DefaultParagraphFont"/>
    <w:uiPriority w:val="99"/>
    <w:unhideWhenUsed/>
    <w:rsid w:val="00DE7CFC"/>
    <w:rPr>
      <w:color w:val="467886" w:themeColor="hyperlink"/>
      <w:u w:val="single"/>
    </w:rPr>
  </w:style>
  <w:style w:type="character" w:styleId="UnresolvedMention">
    <w:name w:val="Unresolved Mention"/>
    <w:basedOn w:val="DefaultParagraphFont"/>
    <w:uiPriority w:val="99"/>
    <w:semiHidden/>
    <w:unhideWhenUsed/>
    <w:rsid w:val="00DE7CFC"/>
    <w:rPr>
      <w:color w:val="605E5C"/>
      <w:shd w:val="clear" w:color="auto" w:fill="E1DFDD"/>
    </w:rPr>
  </w:style>
  <w:style w:type="paragraph" w:styleId="Revision">
    <w:name w:val="Revision"/>
    <w:hidden/>
    <w:uiPriority w:val="99"/>
    <w:semiHidden/>
    <w:rsid w:val="00D15586"/>
    <w:pPr>
      <w:spacing w:after="0" w:line="240" w:lineRule="auto"/>
    </w:pPr>
    <w:rPr>
      <w:lang w:val="en-US"/>
    </w:rPr>
  </w:style>
  <w:style w:type="character" w:styleId="CommentReference">
    <w:name w:val="annotation reference"/>
    <w:basedOn w:val="DefaultParagraphFont"/>
    <w:uiPriority w:val="99"/>
    <w:semiHidden/>
    <w:unhideWhenUsed/>
    <w:rsid w:val="007C5FA6"/>
    <w:rPr>
      <w:sz w:val="16"/>
      <w:szCs w:val="16"/>
    </w:rPr>
  </w:style>
  <w:style w:type="paragraph" w:styleId="CommentText">
    <w:name w:val="annotation text"/>
    <w:basedOn w:val="Normal"/>
    <w:link w:val="CommentTextChar"/>
    <w:uiPriority w:val="99"/>
    <w:unhideWhenUsed/>
    <w:rsid w:val="007C5FA6"/>
    <w:pPr>
      <w:spacing w:line="240" w:lineRule="auto"/>
    </w:pPr>
    <w:rPr>
      <w:sz w:val="20"/>
      <w:szCs w:val="20"/>
    </w:rPr>
  </w:style>
  <w:style w:type="character" w:customStyle="1" w:styleId="CommentTextChar">
    <w:name w:val="Comment Text Char"/>
    <w:basedOn w:val="DefaultParagraphFont"/>
    <w:link w:val="CommentText"/>
    <w:uiPriority w:val="99"/>
    <w:rsid w:val="007C5FA6"/>
    <w:rPr>
      <w:sz w:val="20"/>
      <w:szCs w:val="20"/>
      <w:lang w:val="en-US"/>
    </w:rPr>
  </w:style>
  <w:style w:type="paragraph" w:styleId="CommentSubject">
    <w:name w:val="annotation subject"/>
    <w:basedOn w:val="CommentText"/>
    <w:next w:val="CommentText"/>
    <w:link w:val="CommentSubjectChar"/>
    <w:uiPriority w:val="99"/>
    <w:semiHidden/>
    <w:unhideWhenUsed/>
    <w:rsid w:val="007C5FA6"/>
    <w:rPr>
      <w:b/>
      <w:bCs/>
    </w:rPr>
  </w:style>
  <w:style w:type="character" w:customStyle="1" w:styleId="CommentSubjectChar">
    <w:name w:val="Comment Subject Char"/>
    <w:basedOn w:val="CommentTextChar"/>
    <w:link w:val="CommentSubject"/>
    <w:uiPriority w:val="99"/>
    <w:semiHidden/>
    <w:rsid w:val="007C5FA6"/>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sunchemical.com/natural/" TargetMode="External"/><Relationship Id="rId18" Type="http://schemas.openxmlformats.org/officeDocument/2006/relationships/hyperlink" Target="http://www.sunchemical.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sunchemical.com/packaging_corrugated/" TargetMode="External"/><Relationship Id="rId17" Type="http://schemas.openxmlformats.org/officeDocument/2006/relationships/hyperlink" Target="https://www.sunchemical.com/packaging_corrugated/" TargetMode="External"/><Relationship Id="rId2" Type="http://schemas.openxmlformats.org/officeDocument/2006/relationships/customXml" Target="../customXml/item2.xml"/><Relationship Id="rId16" Type="http://schemas.openxmlformats.org/officeDocument/2006/relationships/hyperlink" Target="https://www.sunchemical.com/suncolorbox/" TargetMode="External"/><Relationship Id="rId20" Type="http://schemas.openxmlformats.org/officeDocument/2006/relationships/hyperlink" Target="https://www.instagram.com/lifeatsunchemica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rabbani@adcomms.co.uk" TargetMode="External"/><Relationship Id="rId5" Type="http://schemas.openxmlformats.org/officeDocument/2006/relationships/settings" Target="settings.xml"/><Relationship Id="rId15" Type="http://schemas.openxmlformats.org/officeDocument/2006/relationships/hyperlink" Target="https://www.sunchemical.com/packaging_product_sunlase/" TargetMode="External"/><Relationship Id="rId10" Type="http://schemas.openxmlformats.org/officeDocument/2006/relationships/hyperlink" Target="mailto:nick.stacy@sunchemical.com" TargetMode="External"/><Relationship Id="rId19" Type="http://schemas.openxmlformats.org/officeDocument/2006/relationships/hyperlink" Target="https://urlprotection-mia.global.sonicwall.com/click?PV=1&amp;MSGID=202007132144550540256&amp;URLID=28&amp;ESV=10.0.6.3447&amp;IV=56A74044220AA96C5BF5F007320AB65B&amp;TT=1594676699368&amp;ESN=sN5haVG8aryi9IBx71s0e%2Flb1IufLPFtfe%2BqPxc543s%3D&amp;KV=1536961729279&amp;ENCODED_URL=https%3A%2F%2Fwww.linkedin.com%2Fcompany%2Fsun-chemical%2F&amp;HK=5F79672C6293D766910B9BA7A1B2EC6729AD3963AE8D4FABC074F17C0FE9C43C" TargetMode="External"/><Relationship Id="rId4" Type="http://schemas.openxmlformats.org/officeDocument/2006/relationships/styles" Target="styles.xml"/><Relationship Id="rId9" Type="http://schemas.openxmlformats.org/officeDocument/2006/relationships/image" Target="cid:image004.jpg@01D4442E.52741270" TargetMode="External"/><Relationship Id="rId14" Type="http://schemas.openxmlformats.org/officeDocument/2006/relationships/hyperlink" Target="https://www.sunchemical.com/natura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D200EEEDCD5A4D8A8F26A0ACD4718F" ma:contentTypeVersion="11" ma:contentTypeDescription="Create a new document." ma:contentTypeScope="" ma:versionID="5508263b431f9903e32fc2f282abeffa">
  <xsd:schema xmlns:xsd="http://www.w3.org/2001/XMLSchema" xmlns:xs="http://www.w3.org/2001/XMLSchema" xmlns:p="http://schemas.microsoft.com/office/2006/metadata/properties" xmlns:ns2="e1dbec1b-5380-4841-8f52-9b0e228a9310" xmlns:ns3="a9d656df-bdb6-49eb-b737-341170c2f580" targetNamespace="http://schemas.microsoft.com/office/2006/metadata/properties" ma:root="true" ma:fieldsID="5d5b7fd6eb2c0a47810fa02d9f682fe0" ns2:_="" ns3:_="">
    <xsd:import namespace="e1dbec1b-5380-4841-8f52-9b0e228a9310"/>
    <xsd:import namespace="a9d656df-bdb6-49eb-b737-341170c2f58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bec1b-5380-4841-8f52-9b0e228a931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43f33e1-ff9b-4f9b-aa22-d193a13142a5}"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9d656df-bdb6-49eb-b737-341170c2f580" xsi:nil="true"/>
    <lcf76f155ced4ddcb4097134ff3c332f xmlns="e1dbec1b-5380-4841-8f52-9b0e228a931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1CDF57-E27B-4947-81FB-EC4067709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bec1b-5380-4841-8f52-9b0e228a9310"/>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E0E0BB-FD08-4B2F-9960-909CBD1ED64C}">
  <ds:schemaRefs>
    <ds:schemaRef ds:uri="http://schemas.microsoft.com/office/2006/metadata/properties"/>
    <ds:schemaRef ds:uri="http://schemas.microsoft.com/office/infopath/2007/PartnerControls"/>
    <ds:schemaRef ds:uri="a9d656df-bdb6-49eb-b737-341170c2f580"/>
    <ds:schemaRef ds:uri="e1dbec1b-5380-4841-8f52-9b0e228a9310"/>
  </ds:schemaRefs>
</ds:datastoreItem>
</file>

<file path=customXml/itemProps3.xml><?xml version="1.0" encoding="utf-8"?>
<ds:datastoreItem xmlns:ds="http://schemas.openxmlformats.org/officeDocument/2006/customXml" ds:itemID="{6D0B2201-536B-48FA-80C1-06647B449C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1190</Words>
  <Characters>6786</Characters>
  <Application>Microsoft Office Word</Application>
  <DocSecurity>0</DocSecurity>
  <Lines>56</Lines>
  <Paragraphs>15</Paragraphs>
  <ScaleCrop>false</ScaleCrop>
  <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Rayyan Rabbani</dc:creator>
  <cp:keywords/>
  <dc:description/>
  <cp:lastModifiedBy>Rayyan Rabbani</cp:lastModifiedBy>
  <cp:revision>4</cp:revision>
  <dcterms:created xsi:type="dcterms:W3CDTF">2026-07-02T12:38:00Z</dcterms:created>
  <dcterms:modified xsi:type="dcterms:W3CDTF">2026-07-29T08:15:00Z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4d5573f7-9111-4990-a54e-c3ca92b7f823</vt:lpwstr>
  </property>
  <property fmtid="{D5CDD505-2E9C-101B-9397-08002B2CF9AE}" pid="3" name="ContentTypeId">
    <vt:lpwstr>0x010100E5D200EEEDCD5A4D8A8F26A0ACD4718F</vt:lpwstr>
  </property>
  <property fmtid="{D5CDD505-2E9C-101B-9397-08002B2CF9AE}" pid="4" name="MediaServiceImageTags">
    <vt:lpwstr/>
  </property>
</Properties>
</file>