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8A60" w14:textId="77777777" w:rsidR="0095407A" w:rsidRDefault="0095407A" w:rsidP="0095407A">
      <w:pPr>
        <w:spacing w:line="360" w:lineRule="auto"/>
        <w:rPr>
          <w:rFonts w:ascii="Arial" w:hAnsi="Arial" w:cs="Arial"/>
          <w:b/>
          <w:bCs/>
          <w:sz w:val="20"/>
          <w:szCs w:val="20"/>
          <w:lang w:val="en-GB"/>
        </w:rPr>
      </w:pPr>
    </w:p>
    <w:p w14:paraId="6BD95BE9" w14:textId="25D4F14E" w:rsidR="0095407A" w:rsidRPr="00A20E03" w:rsidRDefault="00A20E03" w:rsidP="00A20E03">
      <w:pPr>
        <w:rPr>
          <w:b/>
          <w:bCs/>
        </w:rPr>
      </w:pPr>
      <w:r>
        <w:rPr>
          <w:rFonts w:ascii="Arial" w:hAnsi="Arial" w:cs="Arial"/>
          <w:b/>
          <w:bCs/>
          <w:sz w:val="20"/>
          <w:szCs w:val="20"/>
        </w:rPr>
        <w:t>29</w:t>
      </w:r>
      <w:r w:rsidR="0095407A" w:rsidRPr="004F1499">
        <w:rPr>
          <w:rFonts w:ascii="Arial" w:hAnsi="Arial" w:cs="Arial"/>
          <w:b/>
          <w:bCs/>
          <w:sz w:val="20"/>
          <w:szCs w:val="20"/>
        </w:rPr>
        <w:t xml:space="preserve"> </w:t>
      </w:r>
      <w:r w:rsidRPr="006711FE">
        <w:rPr>
          <w:b/>
          <w:bCs/>
        </w:rPr>
        <w:t>Septembe</w:t>
      </w:r>
      <w:r>
        <w:rPr>
          <w:b/>
          <w:bCs/>
        </w:rPr>
        <w:t>r</w:t>
      </w:r>
      <w:r w:rsidR="0095407A" w:rsidRPr="004F1499">
        <w:rPr>
          <w:rFonts w:ascii="Arial" w:hAnsi="Arial" w:cs="Arial"/>
          <w:b/>
          <w:bCs/>
          <w:sz w:val="20"/>
          <w:szCs w:val="20"/>
        </w:rPr>
        <w:t xml:space="preserve"> 202</w:t>
      </w:r>
      <w:r w:rsidR="00CB19D4">
        <w:rPr>
          <w:rFonts w:ascii="Arial" w:hAnsi="Arial" w:cs="Arial"/>
          <w:b/>
          <w:bCs/>
          <w:sz w:val="20"/>
          <w:szCs w:val="20"/>
        </w:rPr>
        <w:t>6</w:t>
      </w:r>
    </w:p>
    <w:p w14:paraId="3A254CF1" w14:textId="77777777" w:rsidR="004F1499" w:rsidRDefault="004F1499" w:rsidP="0095407A">
      <w:pPr>
        <w:spacing w:line="360" w:lineRule="auto"/>
        <w:rPr>
          <w:rFonts w:ascii="Arial" w:hAnsi="Arial" w:cs="Arial"/>
          <w:b/>
          <w:bCs/>
          <w:sz w:val="20"/>
          <w:szCs w:val="20"/>
        </w:rPr>
      </w:pPr>
      <w:proofErr w:type="spellStart"/>
      <w:r w:rsidRPr="004F1499">
        <w:rPr>
          <w:rFonts w:ascii="Arial" w:hAnsi="Arial" w:cs="Arial"/>
          <w:b/>
          <w:bCs/>
          <w:sz w:val="20"/>
          <w:szCs w:val="20"/>
        </w:rPr>
        <w:t>creart</w:t>
      </w:r>
      <w:proofErr w:type="spellEnd"/>
      <w:r w:rsidRPr="004F1499">
        <w:rPr>
          <w:rFonts w:ascii="Arial" w:hAnsi="Arial" w:cs="Arial"/>
          <w:b/>
          <w:bCs/>
          <w:sz w:val="20"/>
          <w:szCs w:val="20"/>
        </w:rPr>
        <w:t xml:space="preserve"> erweitert sein Angebot an kreativen Druck- und Farblösungen mit der Installation der Fujifilm Revoria Press PC2120</w:t>
      </w:r>
    </w:p>
    <w:p w14:paraId="474B2EFE" w14:textId="77777777" w:rsidR="00134CF2" w:rsidRDefault="00134CF2" w:rsidP="0095407A">
      <w:pPr>
        <w:spacing w:line="360" w:lineRule="auto"/>
        <w:jc w:val="both"/>
        <w:rPr>
          <w:rFonts w:ascii="Arial" w:hAnsi="Arial" w:cs="Arial"/>
          <w:i/>
          <w:iCs/>
          <w:sz w:val="20"/>
          <w:szCs w:val="20"/>
        </w:rPr>
      </w:pPr>
      <w:r w:rsidRPr="00134CF2">
        <w:rPr>
          <w:rFonts w:ascii="Arial" w:hAnsi="Arial" w:cs="Arial"/>
          <w:i/>
          <w:iCs/>
          <w:sz w:val="20"/>
          <w:szCs w:val="20"/>
        </w:rPr>
        <w:t xml:space="preserve">Der erweiterte Farbraum bietet </w:t>
      </w:r>
      <w:proofErr w:type="spellStart"/>
      <w:r w:rsidRPr="00134CF2">
        <w:rPr>
          <w:rFonts w:ascii="Arial" w:hAnsi="Arial" w:cs="Arial"/>
          <w:i/>
          <w:iCs/>
          <w:sz w:val="20"/>
          <w:szCs w:val="20"/>
        </w:rPr>
        <w:t>creart</w:t>
      </w:r>
      <w:proofErr w:type="spellEnd"/>
      <w:r w:rsidRPr="00134CF2">
        <w:rPr>
          <w:rFonts w:ascii="Arial" w:hAnsi="Arial" w:cs="Arial"/>
          <w:i/>
          <w:iCs/>
          <w:sz w:val="20"/>
          <w:szCs w:val="20"/>
        </w:rPr>
        <w:t xml:space="preserve"> eine neue digitale Alternative für Offset-Anwendungen mit Sonderfarben und bringt RGB-designte Farben näher an den Druck.</w:t>
      </w:r>
    </w:p>
    <w:p w14:paraId="2857E269" w14:textId="77777777" w:rsidR="00CC5F1E" w:rsidRPr="00CC5F1E" w:rsidRDefault="00CC5F1E" w:rsidP="00CC5F1E">
      <w:pPr>
        <w:spacing w:line="360" w:lineRule="auto"/>
        <w:jc w:val="both"/>
        <w:rPr>
          <w:rFonts w:ascii="Arial" w:hAnsi="Arial" w:cs="Arial"/>
          <w:sz w:val="20"/>
          <w:szCs w:val="20"/>
        </w:rPr>
      </w:pPr>
      <w:proofErr w:type="spellStart"/>
      <w:r w:rsidRPr="00CC5F1E">
        <w:rPr>
          <w:rFonts w:ascii="Arial" w:hAnsi="Arial" w:cs="Arial"/>
          <w:sz w:val="20"/>
          <w:szCs w:val="20"/>
        </w:rPr>
        <w:t>creart</w:t>
      </w:r>
      <w:proofErr w:type="spellEnd"/>
      <w:r w:rsidRPr="00CC5F1E">
        <w:rPr>
          <w:rFonts w:ascii="Arial" w:hAnsi="Arial" w:cs="Arial"/>
          <w:sz w:val="20"/>
          <w:szCs w:val="20"/>
        </w:rPr>
        <w:t xml:space="preserve">, ein Unternehmen für kreativen und kommerziellen Druck mit Sitz in Fulda, Deutschland, hat in eine Revoria Press PC2120 investiert, um seine Farbmöglichkeiten zu erweitern und eine digitale Alternative für Anwendungen zu bieten, die traditionell auf Offsetdruck und Sonderfarben angewiesen waren, während es gleichzeitig auf die Nachfrage nach kürzeren Auflagen und schnelleren Durchlaufzeiten reagiert. </w:t>
      </w:r>
    </w:p>
    <w:p w14:paraId="4E95A139"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Das 1970 gegründete Unternehmen beschäftigt rund 30 Mitarbeiter und bietet kreatives Design, Fotografie, Mediendienstleistungen, kommerzielle Druckproduktion und Multimedia-Lösungen für Kunden von lokalen Unternehmen bis hin zu globalen Marken.</w:t>
      </w:r>
    </w:p>
    <w:p w14:paraId="5D56E1B2"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Historisch gesehen kombinierte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Offsetdruck und digitale Druckproduktion für eine breite Palette an Kundenanforderungen. Sich ändernde Marktdynamiken, darunter rückläufige Offset-Volumina, kürzere Auflagen und eine steigende Nachfrage nach schnellen Durchlaufzeiten, veranlassten das Unternehmen jedoch dazu, seine Produktionskapazitäten neu zu bewerten. Es suchte nach einer digitalen Lösung, die die Farben und Anwendungen reproduzieren konnte, die zuvor auf Offset- und Sonderfarben angewiesen waren. Die Anschaffung der Revoria Press PC2120 bot die Kombination aus Druckqualität, erweiterter Farbfähigkeit und Automatisierung, nach der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gesucht hatte.</w:t>
      </w:r>
    </w:p>
    <w:p w14:paraId="691D4945"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Torsten Gröger, Produktionsleiter bei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kommentiert: „Obwohl die digitale Produktion bei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bereits ein Angebot war, suchten wir nach Möglichkeiten, unser Angebot für unsere Kunden zu erweitern. Die Revoria Press PC2120 war die erste digitale Produktionsdruckmaschine, die wir sahen, die uns die Druckqualität und die Farbfähigkeiten bot, die wir benötigten, um ein breiteres Farbspektrum zu produzieren und eine Alternative für Anwendungen zu bieten, die zuvor möglicherweise auf Offsetproduktion angewiesen waren.“ </w:t>
      </w:r>
    </w:p>
    <w:p w14:paraId="2390D394"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Ein wesentlicher Faktor bei der Entscheidung war der erweiterte Farbraum der Druckmaschine, insbesondere die Verfügbarkeit von grünem und pinkem Toner. Das Unternehmen zögerte seine Investition hinaus, bis die Konfiguration mit </w:t>
      </w:r>
      <w:r w:rsidRPr="00CC5F1E">
        <w:rPr>
          <w:rFonts w:ascii="Arial" w:hAnsi="Arial" w:cs="Arial"/>
          <w:sz w:val="20"/>
          <w:szCs w:val="20"/>
        </w:rPr>
        <w:lastRenderedPageBreak/>
        <w:t xml:space="preserve">erweitertem Farbraum verfügbar war, da es dies als wichtige Gelegenheit erkannte, Kunden ein breiteres Spektrum an Farbanwendungen anzubieten. </w:t>
      </w:r>
    </w:p>
    <w:p w14:paraId="0611A3BE"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Durch die Verwendung von grünem und pinkem Toner neben CMYK kann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93 % der Pantone-Sonderfarben reproduzieren, was eine genauere Abstimmung der Markenfarben und eine verbesserte Konsistenz zwischen digitalen Inhalten und gedruckten Ergebnissen ermöglicht.  Der erweiterte Farbraum verbessert auch die Wiedergabe von Farben in RGB-gestalteten Vorlagen, die mit CMYK allein nur schwer zu erreichen sind.</w:t>
      </w:r>
    </w:p>
    <w:p w14:paraId="6DC374BB"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Gröger kommentiert: „Heute gestalten viele unserer Kunden und Marken zuerst für Bildschirme, daher ist es wirklich wichtig, diese riesige Farbpalette im Druck reproduzieren zu können. Die Revoria ermöglicht es uns, Farben wesentlich präziser zu reproduzieren, was bedeutet, dass wir das drucken können, was die Kunden auf ihren Bildschirmen sehen.“</w:t>
      </w:r>
    </w:p>
    <w:p w14:paraId="7E62196C" w14:textId="77777777" w:rsidR="00CC5F1E" w:rsidRPr="00CC5F1E" w:rsidRDefault="00CC5F1E" w:rsidP="00CC5F1E">
      <w:pPr>
        <w:spacing w:line="360" w:lineRule="auto"/>
        <w:jc w:val="both"/>
        <w:rPr>
          <w:rFonts w:ascii="Arial" w:hAnsi="Arial" w:cs="Arial"/>
          <w:sz w:val="20"/>
          <w:szCs w:val="20"/>
        </w:rPr>
      </w:pPr>
      <w:proofErr w:type="spellStart"/>
      <w:r w:rsidRPr="00CC5F1E">
        <w:rPr>
          <w:rFonts w:ascii="Arial" w:hAnsi="Arial" w:cs="Arial"/>
          <w:sz w:val="20"/>
          <w:szCs w:val="20"/>
        </w:rPr>
        <w:t>creart</w:t>
      </w:r>
      <w:proofErr w:type="spellEnd"/>
      <w:r w:rsidRPr="00CC5F1E">
        <w:rPr>
          <w:rFonts w:ascii="Arial" w:hAnsi="Arial" w:cs="Arial"/>
          <w:sz w:val="20"/>
          <w:szCs w:val="20"/>
        </w:rPr>
        <w:t xml:space="preserve"> kann die Revoria PC2120 nun nutzen, um Aufträge zu produzieren, die zuvor Offsetdruck oder externe Lieferanten erforderten, darunter Visitenkarten mit Sonderfarben, Broschüren mit Goldtoner und anderen Spezialfarben sowie personalisierte Marketingmaterialien in kleinen Auflagen. Der erweiterte Farbraum hat es </w:t>
      </w:r>
      <w:proofErr w:type="spellStart"/>
      <w:r w:rsidRPr="00CC5F1E">
        <w:rPr>
          <w:rFonts w:ascii="Arial" w:hAnsi="Arial" w:cs="Arial"/>
          <w:sz w:val="20"/>
          <w:szCs w:val="20"/>
        </w:rPr>
        <w:t>creart</w:t>
      </w:r>
      <w:proofErr w:type="spellEnd"/>
      <w:r w:rsidRPr="00CC5F1E">
        <w:rPr>
          <w:rFonts w:ascii="Arial" w:hAnsi="Arial" w:cs="Arial"/>
          <w:sz w:val="20"/>
          <w:szCs w:val="20"/>
        </w:rPr>
        <w:t xml:space="preserve"> zudem ermöglicht, repräsentativere Musterprodukte zu erstellen, die die beabsichtigten Farben und Effekte genauer widerspiegeln, wodurch Kunden Verpackungs- und Druckkonzepte vor der Großserienproduktion validieren können.</w:t>
      </w:r>
    </w:p>
    <w:p w14:paraId="14764F3B"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Gröger kommentiert: „Die Kundenresonanz war überwältigend positiv; die Kunden hoben die verbesserte Farbwiedergabe, die bessere Farbabstimmung zwischen Digital- und Druckausgabe sowie lebendigere Ergebnisse auf ungestrichenen und natürlichen Papieren hervor. In einem Fall bat ein Kunde sogar darum, einen Goldeffekt zu reduzieren, da das Ergebnis die Erwartungen im Vergleich zu früheren Druckversionen übertraf.“</w:t>
      </w:r>
    </w:p>
    <w:p w14:paraId="19CA3BD0"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Neben der verbesserten Druckqualität hat die Installation auch die Produktionszeiten bei mehreren bestehenden Aufträgen verkürzt. Ein Workflow für die </w:t>
      </w:r>
      <w:proofErr w:type="spellStart"/>
      <w:r w:rsidRPr="00CC5F1E">
        <w:rPr>
          <w:rFonts w:ascii="Arial" w:hAnsi="Arial" w:cs="Arial"/>
          <w:sz w:val="20"/>
          <w:szCs w:val="20"/>
        </w:rPr>
        <w:t>Broschürenproduktion</w:t>
      </w:r>
      <w:proofErr w:type="spellEnd"/>
      <w:r w:rsidRPr="00CC5F1E">
        <w:rPr>
          <w:rFonts w:ascii="Arial" w:hAnsi="Arial" w:cs="Arial"/>
          <w:sz w:val="20"/>
          <w:szCs w:val="20"/>
        </w:rPr>
        <w:t>, der zuvor etwa eine Stunde in Anspruch nahm, kann dank der Inline-Weiterverarbeitung in der Revoria Press PC2120 nun in nur sieben Minuten abgeschlossen werden. Ebenso konnte bei einer 48-seitigen Broschüre, die Prozessfarben und Goldtoner enthält, die Produktionszeit von etwa einem Tag auf rund sechs Stunden reduziert werden.</w:t>
      </w:r>
    </w:p>
    <w:p w14:paraId="7E6568EF"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Gröger kommentiert: „Die integrierte </w:t>
      </w:r>
      <w:proofErr w:type="spellStart"/>
      <w:r w:rsidRPr="00CC5F1E">
        <w:rPr>
          <w:rFonts w:ascii="Arial" w:hAnsi="Arial" w:cs="Arial"/>
          <w:sz w:val="20"/>
          <w:szCs w:val="20"/>
        </w:rPr>
        <w:t>Plockmatic</w:t>
      </w:r>
      <w:proofErr w:type="spellEnd"/>
      <w:r w:rsidRPr="00CC5F1E">
        <w:rPr>
          <w:rFonts w:ascii="Arial" w:hAnsi="Arial" w:cs="Arial"/>
          <w:sz w:val="20"/>
          <w:szCs w:val="20"/>
        </w:rPr>
        <w:t xml:space="preserve">-Weiterverarbeitungslösung war ein entscheidender Teil der Investitionsentscheidung. </w:t>
      </w:r>
    </w:p>
    <w:p w14:paraId="137798E1"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„Wir möchten am einen Ende Papier einlegen und am anderen ein fertiges Produkt erhalten. Die Kombination aus der Revoria und der Inline-Weiterverarbeitung </w:t>
      </w:r>
      <w:r w:rsidRPr="00CC5F1E">
        <w:rPr>
          <w:rFonts w:ascii="Arial" w:hAnsi="Arial" w:cs="Arial"/>
          <w:sz w:val="20"/>
          <w:szCs w:val="20"/>
        </w:rPr>
        <w:lastRenderedPageBreak/>
        <w:t>ermöglicht es uns, genau das zu tun.“ Wir haben unsere Betriebsabläufe optimiert und sind in der Produktion deutlich effizienter geworden.“</w:t>
      </w:r>
    </w:p>
    <w:p w14:paraId="6E30B38C" w14:textId="77777777" w:rsidR="00CC5F1E" w:rsidRPr="00CC5F1E" w:rsidRDefault="00CC5F1E" w:rsidP="00CC5F1E">
      <w:pPr>
        <w:spacing w:line="360" w:lineRule="auto"/>
        <w:jc w:val="both"/>
        <w:rPr>
          <w:rFonts w:ascii="Arial" w:hAnsi="Arial" w:cs="Arial"/>
          <w:sz w:val="20"/>
          <w:szCs w:val="20"/>
        </w:rPr>
      </w:pPr>
      <w:proofErr w:type="spellStart"/>
      <w:r w:rsidRPr="00CC5F1E">
        <w:rPr>
          <w:rFonts w:ascii="Arial" w:hAnsi="Arial" w:cs="Arial"/>
          <w:sz w:val="20"/>
          <w:szCs w:val="20"/>
        </w:rPr>
        <w:t>creart</w:t>
      </w:r>
      <w:proofErr w:type="spellEnd"/>
      <w:r w:rsidRPr="00CC5F1E">
        <w:rPr>
          <w:rFonts w:ascii="Arial" w:hAnsi="Arial" w:cs="Arial"/>
          <w:sz w:val="20"/>
          <w:szCs w:val="20"/>
        </w:rPr>
        <w:t xml:space="preserve"> hat zudem die intelligenten Automatisierungsfunktionen der Revoria Press PC2120 gelobt, insbesondere die integrierten Medienprofilierungsfunktionen, die dazu beitragen, von Anfang an überzeugende Ergebnisse zu liefern, die Bedienung zu vereinfachen und die Rüstzeiten zu verkürzen. </w:t>
      </w:r>
    </w:p>
    <w:p w14:paraId="5D64EA75" w14:textId="77777777" w:rsidR="00CC5F1E" w:rsidRPr="00CC5F1E"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Gröger kommentiert: „Das Team hat sich dank der Schulung durch Fujifilm schnell an die PC2120 angepasst, und wir erkunden weiterhin neue Anwendungen. Sie bietet uns den Farbraum und die Produktivität, die wir sowohl für die tägliche Arbeit als auch für kreativere Aufträge benötigen, und hilft uns gleichzeitig, die Produktionszeit zu verkürzen. Wir wissen, dass es die richtige Entscheidung für unser Unternehmen war.“ Mit Blick auf die Zukunft plant </w:t>
      </w:r>
      <w:proofErr w:type="spellStart"/>
      <w:r w:rsidRPr="00CC5F1E">
        <w:rPr>
          <w:rFonts w:ascii="Arial" w:hAnsi="Arial" w:cs="Arial"/>
          <w:sz w:val="20"/>
          <w:szCs w:val="20"/>
        </w:rPr>
        <w:t>creart</w:t>
      </w:r>
      <w:proofErr w:type="spellEnd"/>
      <w:r w:rsidRPr="00CC5F1E">
        <w:rPr>
          <w:rFonts w:ascii="Arial" w:hAnsi="Arial" w:cs="Arial"/>
          <w:sz w:val="20"/>
          <w:szCs w:val="20"/>
        </w:rPr>
        <w:t>, mehr bisher ausgelagerte Arbeiten ins Haus zu holen und weitere Anwendungen unter Nutzung des erweiterten Farbraums und der Spezialtoner der PC2120 zu entwickeln.</w:t>
      </w:r>
    </w:p>
    <w:p w14:paraId="32CDCED7" w14:textId="03837A3A" w:rsidR="0095407A" w:rsidRPr="00134CF2" w:rsidRDefault="00CC5F1E" w:rsidP="00CC5F1E">
      <w:pPr>
        <w:spacing w:line="360" w:lineRule="auto"/>
        <w:jc w:val="both"/>
        <w:rPr>
          <w:rFonts w:ascii="Arial" w:hAnsi="Arial" w:cs="Arial"/>
          <w:sz w:val="20"/>
          <w:szCs w:val="20"/>
        </w:rPr>
      </w:pPr>
      <w:r w:rsidRPr="00CC5F1E">
        <w:rPr>
          <w:rFonts w:ascii="Arial" w:hAnsi="Arial" w:cs="Arial"/>
          <w:sz w:val="20"/>
          <w:szCs w:val="20"/>
        </w:rPr>
        <w:t xml:space="preserve">Mark Lawn, Head of Print on Demand Solutions bei Fujifilm Europe, kommentiert: „Die Revoria Press PC2120 verändert bereits alles in Bezug auf das Geschäft von </w:t>
      </w:r>
      <w:proofErr w:type="spellStart"/>
      <w:r w:rsidRPr="00CC5F1E">
        <w:rPr>
          <w:rFonts w:ascii="Arial" w:hAnsi="Arial" w:cs="Arial"/>
          <w:sz w:val="20"/>
          <w:szCs w:val="20"/>
        </w:rPr>
        <w:t>creart</w:t>
      </w:r>
      <w:proofErr w:type="spellEnd"/>
      <w:r w:rsidRPr="00CC5F1E">
        <w:rPr>
          <w:rFonts w:ascii="Arial" w:hAnsi="Arial" w:cs="Arial"/>
          <w:sz w:val="20"/>
          <w:szCs w:val="20"/>
        </w:rPr>
        <w:t>. Das Unternehmen ist mutig und nutzt alles, was die Druckmaschine zu bieten hat. Sie können jetzt die digitale Produktion für Anwendungen nutzen, die zuvor auf Offset- und Sonderfarben angewiesen waren, und gleichzeitig ein weitaus breiteres Spektrum an kreativen Farbmöglichkeiten erschließen. Der erweiterte Farbraum spielt dabei eine große Rolle, da Farben, die zuvor nicht druckbar waren, nun gedruckt werden können. Es ist großartig zu sehen, was das Team bereits mit der Druckmaschine erreicht. Wir freuen uns, ihr weiteres Wachstum zu unterstützen.“</w:t>
      </w:r>
      <w:r w:rsidR="0095407A" w:rsidRPr="00134CF2">
        <w:rPr>
          <w:rFonts w:ascii="Arial" w:hAnsi="Arial" w:cs="Arial"/>
          <w:sz w:val="20"/>
          <w:szCs w:val="20"/>
        </w:rPr>
        <w:t>.</w:t>
      </w:r>
    </w:p>
    <w:p w14:paraId="3F88B59C" w14:textId="403C5BC6" w:rsidR="007F5881" w:rsidRDefault="00BE692A" w:rsidP="00C5051A">
      <w:pPr>
        <w:spacing w:line="360" w:lineRule="auto"/>
        <w:rPr>
          <w:rFonts w:ascii="Arial" w:hAnsi="Arial" w:cs="Arial"/>
          <w:sz w:val="20"/>
          <w:szCs w:val="20"/>
        </w:rPr>
      </w:pPr>
      <w:r w:rsidRPr="00BE692A">
        <w:rPr>
          <w:rFonts w:ascii="Arial" w:hAnsi="Arial" w:cs="Arial"/>
          <w:sz w:val="20"/>
          <w:szCs w:val="20"/>
        </w:rPr>
        <w:t>Weitere Informationen über die Lösungen für den Akzidenzdruck von Fujifilm:</w:t>
      </w:r>
      <w:r w:rsidR="0095407A" w:rsidRPr="00BE692A">
        <w:rPr>
          <w:rFonts w:ascii="Arial" w:hAnsi="Arial" w:cs="Arial"/>
          <w:sz w:val="20"/>
          <w:szCs w:val="20"/>
        </w:rPr>
        <w:t xml:space="preserve"> </w:t>
      </w:r>
    </w:p>
    <w:p w14:paraId="0FCEF533" w14:textId="3954332C" w:rsidR="00FD4C82" w:rsidRPr="00FD4C82" w:rsidRDefault="00FD4C82" w:rsidP="00C5051A">
      <w:pPr>
        <w:spacing w:line="360" w:lineRule="auto"/>
        <w:rPr>
          <w:rFonts w:ascii="Arial" w:hAnsi="Arial" w:cs="Arial"/>
          <w:sz w:val="20"/>
          <w:szCs w:val="20"/>
        </w:rPr>
      </w:pPr>
      <w:hyperlink r:id="rId11" w:history="1">
        <w:r w:rsidRPr="00FD4C82">
          <w:rPr>
            <w:rStyle w:val="Hyperlink"/>
            <w:rFonts w:ascii="Arial" w:hAnsi="Arial" w:cs="Arial"/>
            <w:sz w:val="20"/>
            <w:szCs w:val="20"/>
          </w:rPr>
          <w:t>https://fujifilmprint.eu/de/commercial-sector/</w:t>
        </w:r>
      </w:hyperlink>
    </w:p>
    <w:p w14:paraId="703108F8" w14:textId="4ED79940" w:rsidR="00307962" w:rsidRPr="00EB373A" w:rsidRDefault="00307962" w:rsidP="00C5051A">
      <w:pPr>
        <w:pStyle w:val="paragraph"/>
        <w:spacing w:before="0" w:beforeAutospacing="0" w:after="0" w:afterAutospacing="0" w:line="360" w:lineRule="auto"/>
        <w:jc w:val="center"/>
        <w:textAlignment w:val="baseline"/>
        <w:rPr>
          <w:rStyle w:val="eop"/>
          <w:rFonts w:ascii="Arial" w:eastAsiaTheme="minorEastAsia" w:hAnsi="Arial" w:cs="Arial"/>
          <w:sz w:val="20"/>
          <w:szCs w:val="20"/>
        </w:rPr>
      </w:pPr>
      <w:r w:rsidRPr="00EB373A">
        <w:rPr>
          <w:rStyle w:val="normaltextrun"/>
          <w:rFonts w:ascii="Arial" w:eastAsia="Arial" w:hAnsi="Arial" w:cs="Arial"/>
          <w:b/>
          <w:sz w:val="20"/>
          <w:szCs w:val="20"/>
          <w:lang w:bidi="de-DE"/>
        </w:rPr>
        <w:t>ENDE</w:t>
      </w:r>
    </w:p>
    <w:p w14:paraId="0DE24337" w14:textId="1C05D57E" w:rsidR="48CAB011" w:rsidRDefault="48CAB011" w:rsidP="40E58F4C">
      <w:pPr>
        <w:spacing w:after="0" w:line="240" w:lineRule="auto"/>
        <w:jc w:val="both"/>
        <w:rPr>
          <w:rFonts w:ascii="Arial" w:eastAsia="Arial" w:hAnsi="Arial" w:cs="Arial"/>
          <w:color w:val="000000" w:themeColor="text1"/>
          <w:sz w:val="20"/>
          <w:szCs w:val="20"/>
        </w:rPr>
      </w:pPr>
      <w:r w:rsidRPr="40E58F4C">
        <w:rPr>
          <w:rStyle w:val="eop"/>
          <w:rFonts w:ascii="Arial" w:eastAsia="Arial" w:hAnsi="Arial" w:cs="Arial"/>
          <w:color w:val="000000" w:themeColor="text1"/>
          <w:sz w:val="20"/>
          <w:szCs w:val="20"/>
        </w:rPr>
        <w:t> </w:t>
      </w:r>
    </w:p>
    <w:p w14:paraId="0374C877" w14:textId="0E58B87D"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b/>
          <w:bCs/>
          <w:color w:val="000000" w:themeColor="text1"/>
          <w:sz w:val="20"/>
          <w:szCs w:val="20"/>
        </w:rPr>
        <w:t>Über FUJIFILM Corporation</w:t>
      </w:r>
      <w:r w:rsidRPr="40E58F4C">
        <w:rPr>
          <w:rStyle w:val="normaltextrun"/>
          <w:rFonts w:ascii="Arial" w:eastAsia="Arial" w:hAnsi="Arial" w:cs="Arial"/>
          <w:color w:val="000000" w:themeColor="text1"/>
          <w:sz w:val="20"/>
          <w:szCs w:val="20"/>
        </w:rPr>
        <w:t>           </w:t>
      </w:r>
    </w:p>
    <w:p w14:paraId="0F6AC458" w14:textId="777A5B4B"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rPr>
        <w:t xml:space="preserve">Die FUJIFILM Corporation ist ein führendes Unternehmen der FUJIFILM Holdings. Seit seiner Gründung im Jahr 1934 hat das Unternehmen umfangreiches technologisches Know-how in Fotografie und Imaging erworben und stetig ausgebaut. Diese Technologien bieten die wissenschaftliche Grundlage für die Nutzung auch im medizinischen Umfeld und für den Ausbau des Konzerns zu einem umfassenden </w:t>
      </w:r>
      <w:proofErr w:type="spellStart"/>
      <w:r w:rsidRPr="40E58F4C">
        <w:rPr>
          <w:rStyle w:val="normaltextrun"/>
          <w:rFonts w:ascii="Arial" w:eastAsia="Arial" w:hAnsi="Arial" w:cs="Arial"/>
          <w:color w:val="000000" w:themeColor="text1"/>
          <w:sz w:val="20"/>
          <w:szCs w:val="20"/>
        </w:rPr>
        <w:t>Healthcare</w:t>
      </w:r>
      <w:proofErr w:type="spellEnd"/>
      <w:r w:rsidRPr="40E58F4C">
        <w:rPr>
          <w:rStyle w:val="normaltextrun"/>
          <w:rFonts w:ascii="Arial" w:eastAsia="Arial" w:hAnsi="Arial" w:cs="Arial"/>
          <w:color w:val="000000" w:themeColor="text1"/>
          <w:sz w:val="20"/>
          <w:szCs w:val="20"/>
        </w:rPr>
        <w:t xml:space="preserve"> Unternehmen, wobei das Spektrum von der Vorsorge, über die Diagnose bis zur Behandlung von Krankheiten in den Gebieten Medical und Life Science reicht. Expandiert wird auch in den Wachstumssegmenten der hochfunktionalen Materialien: hierzu gehören Flachbildschirme, grafische Systeme und optische Komponenten.           </w:t>
      </w:r>
    </w:p>
    <w:p w14:paraId="1CA3CFC5" w14:textId="337BE69B"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2650B32E" w14:textId="2D461313"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4FEED9E7" w14:textId="590D8D40" w:rsidR="48CAB011" w:rsidRDefault="48CAB011" w:rsidP="40E58F4C">
      <w:pPr>
        <w:spacing w:after="0" w:line="240" w:lineRule="auto"/>
        <w:jc w:val="both"/>
        <w:rPr>
          <w:rFonts w:ascii="Arial" w:eastAsia="Arial" w:hAnsi="Arial" w:cs="Arial"/>
          <w:color w:val="000000" w:themeColor="text1"/>
          <w:sz w:val="20"/>
          <w:szCs w:val="20"/>
        </w:rPr>
      </w:pPr>
      <w:proofErr w:type="spellStart"/>
      <w:r w:rsidRPr="40E58F4C">
        <w:rPr>
          <w:rStyle w:val="normaltextrun"/>
          <w:rFonts w:ascii="Arial" w:eastAsia="Arial" w:hAnsi="Arial" w:cs="Arial"/>
          <w:b/>
          <w:bCs/>
          <w:color w:val="000000" w:themeColor="text1"/>
          <w:sz w:val="20"/>
          <w:szCs w:val="20"/>
          <w:lang w:val="fr-FR"/>
        </w:rPr>
        <w:t>Über</w:t>
      </w:r>
      <w:proofErr w:type="spellEnd"/>
      <w:r w:rsidRPr="40E58F4C">
        <w:rPr>
          <w:rStyle w:val="normaltextrun"/>
          <w:rFonts w:ascii="Arial" w:eastAsia="Arial" w:hAnsi="Arial" w:cs="Arial"/>
          <w:b/>
          <w:bCs/>
          <w:color w:val="000000" w:themeColor="text1"/>
          <w:sz w:val="20"/>
          <w:szCs w:val="20"/>
          <w:lang w:val="fr-FR"/>
        </w:rPr>
        <w:t xml:space="preserve"> Fujifilm Graphic Communications Division </w:t>
      </w: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17AB3032" w14:textId="020BED14" w:rsidR="48CAB011" w:rsidRDefault="48CAB011" w:rsidP="40E58F4C">
      <w:pPr>
        <w:spacing w:after="0" w:line="240" w:lineRule="auto"/>
        <w:jc w:val="both"/>
        <w:rPr>
          <w:rFonts w:ascii="Arial" w:eastAsia="Arial" w:hAnsi="Arial" w:cs="Arial"/>
          <w:color w:val="0000FF"/>
          <w:sz w:val="20"/>
          <w:szCs w:val="20"/>
        </w:rPr>
      </w:pPr>
      <w:r w:rsidRPr="40E58F4C">
        <w:rPr>
          <w:rStyle w:val="normaltextrun"/>
          <w:rFonts w:ascii="Arial" w:eastAsia="Arial" w:hAnsi="Arial" w:cs="Arial"/>
          <w:color w:val="000000" w:themeColor="text1"/>
          <w:sz w:val="20"/>
          <w:szCs w:val="20"/>
        </w:rPr>
        <w:t xml:space="preserve">FUJIFILM Graphic Communications Division ist ein verlässlicher, langfristiger Partner mit Schwerpunkt auf technisch anspruchsvollen Drucklösungen, mit denen </w:t>
      </w:r>
      <w:r w:rsidRPr="40E58F4C">
        <w:rPr>
          <w:rStyle w:val="normaltextrun"/>
          <w:rFonts w:ascii="Arial" w:eastAsia="Arial" w:hAnsi="Arial" w:cs="Arial"/>
          <w:color w:val="000000" w:themeColor="text1"/>
          <w:sz w:val="20"/>
          <w:szCs w:val="20"/>
        </w:rPr>
        <w:lastRenderedPageBreak/>
        <w:t xml:space="preserve">Druckereien eigene Wettbewerbsvorteile entwickeln und neue Geschäftsfelder erschließen können. Eine solide finanzielle Lage und konstant hohe Investitionen in Forschung und Entwicklung ermöglichen es Fujifilm, eigene Technologien für herausragende Druckleistungen zu entwickeln.  Dazu zählen Lösungen für Druckvorstufe und Drucksaal, für Offset -, Wide-Format - und Digitaldruck sowie Workflow-Software für die Verwaltung der Druckproduktion. Fujifilm hat sich dazu verpflichtet die Umweltauswirkungen seiner Produkte und Verfahren zu minimieren sowie aktiv Umweltschutz zu betreiben. Das Unternehmen ist bestrebt, seine Kunden über geeignete Verfahren im Umweltbereich zu informieren. Nähere Informationen erhalten Sie über </w:t>
      </w:r>
      <w:hyperlink r:id="rId12">
        <w:r w:rsidRPr="40E58F4C">
          <w:rPr>
            <w:rStyle w:val="Hyperlink"/>
            <w:rFonts w:ascii="Arial" w:eastAsia="Arial" w:hAnsi="Arial" w:cs="Arial"/>
            <w:color w:val="0000FF"/>
            <w:sz w:val="20"/>
            <w:szCs w:val="20"/>
          </w:rPr>
          <w:t>fujifilmprint.eu</w:t>
        </w:r>
      </w:hyperlink>
      <w:r w:rsidRPr="40E58F4C">
        <w:rPr>
          <w:rStyle w:val="normaltextrun"/>
          <w:rFonts w:ascii="Arial" w:eastAsia="Arial" w:hAnsi="Arial" w:cs="Arial"/>
          <w:color w:val="000000" w:themeColor="text1"/>
          <w:sz w:val="20"/>
          <w:szCs w:val="20"/>
        </w:rPr>
        <w:t xml:space="preserve"> oder </w:t>
      </w:r>
      <w:hyperlink r:id="rId13">
        <w:r w:rsidRPr="40E58F4C">
          <w:rPr>
            <w:rStyle w:val="Hyperlink"/>
            <w:rFonts w:ascii="Arial" w:eastAsia="Arial" w:hAnsi="Arial" w:cs="Arial"/>
            <w:color w:val="0000FF"/>
            <w:sz w:val="20"/>
            <w:szCs w:val="20"/>
          </w:rPr>
          <w:t>www.youtube.com/FujifilmGSEurope</w:t>
        </w:r>
      </w:hyperlink>
      <w:r w:rsidRPr="40E58F4C">
        <w:rPr>
          <w:rStyle w:val="normaltextrun"/>
          <w:rFonts w:ascii="Arial" w:eastAsia="Arial" w:hAnsi="Arial" w:cs="Arial"/>
          <w:color w:val="000000" w:themeColor="text1"/>
          <w:sz w:val="20"/>
          <w:szCs w:val="20"/>
        </w:rPr>
        <w:t xml:space="preserve"> oder folgen Sie uns auf Twitter unter </w:t>
      </w:r>
      <w:r w:rsidRPr="40E58F4C">
        <w:rPr>
          <w:rStyle w:val="normaltextrun"/>
          <w:rFonts w:ascii="Arial" w:eastAsia="Arial" w:hAnsi="Arial" w:cs="Arial"/>
          <w:color w:val="0000FF"/>
          <w:sz w:val="20"/>
          <w:szCs w:val="20"/>
        </w:rPr>
        <w:t>@FujifilmPrint           </w:t>
      </w:r>
    </w:p>
    <w:p w14:paraId="1157D5EE" w14:textId="36DBE63B" w:rsidR="48CAB011" w:rsidRDefault="48CAB011" w:rsidP="40E58F4C">
      <w:pPr>
        <w:spacing w:after="0" w:line="240" w:lineRule="auto"/>
        <w:jc w:val="both"/>
        <w:rPr>
          <w:rFonts w:ascii="Arial" w:eastAsia="Arial" w:hAnsi="Arial" w:cs="Arial"/>
          <w:color w:val="0000FF"/>
          <w:sz w:val="20"/>
          <w:szCs w:val="20"/>
        </w:rPr>
      </w:pPr>
      <w:r w:rsidRPr="40E58F4C">
        <w:rPr>
          <w:rStyle w:val="normaltextrun"/>
          <w:rFonts w:ascii="Arial" w:eastAsia="Arial" w:hAnsi="Arial" w:cs="Arial"/>
          <w:color w:val="0000FF"/>
          <w:sz w:val="20"/>
          <w:szCs w:val="20"/>
        </w:rPr>
        <w:t>           </w:t>
      </w:r>
    </w:p>
    <w:p w14:paraId="494230EF" w14:textId="730ACF37" w:rsidR="48CAB011" w:rsidRPr="00EB373A" w:rsidRDefault="48CAB011" w:rsidP="4FE6B24E">
      <w:pPr>
        <w:spacing w:after="0" w:line="240" w:lineRule="auto"/>
        <w:jc w:val="both"/>
        <w:rPr>
          <w:rFonts w:ascii="Arial" w:eastAsia="Arial" w:hAnsi="Arial" w:cs="Arial"/>
          <w:color w:val="000000" w:themeColor="text1"/>
          <w:sz w:val="20"/>
          <w:szCs w:val="20"/>
        </w:rPr>
      </w:pPr>
      <w:r w:rsidRPr="4FE6B24E">
        <w:rPr>
          <w:rStyle w:val="normaltextrun"/>
          <w:rFonts w:ascii="Arial" w:eastAsia="Arial" w:hAnsi="Arial" w:cs="Arial"/>
          <w:b/>
          <w:bCs/>
          <w:color w:val="000000" w:themeColor="text1"/>
          <w:sz w:val="20"/>
          <w:szCs w:val="20"/>
        </w:rPr>
        <w:t>Für zusätzliche Informationen wenden Sie sich bitte an</w:t>
      </w:r>
      <w:r w:rsidRPr="4FE6B24E">
        <w:rPr>
          <w:rStyle w:val="normaltextrun"/>
          <w:rFonts w:ascii="Arial" w:eastAsia="Arial" w:hAnsi="Arial" w:cs="Arial"/>
          <w:color w:val="000000" w:themeColor="text1"/>
          <w:sz w:val="20"/>
          <w:szCs w:val="20"/>
        </w:rPr>
        <w:t>           </w:t>
      </w:r>
      <w:r w:rsidR="725FF4E1" w:rsidRPr="4FE6B24E">
        <w:rPr>
          <w:rStyle w:val="normaltextrun"/>
          <w:rFonts w:ascii="Arial" w:eastAsia="Arial" w:hAnsi="Arial" w:cs="Arial"/>
          <w:color w:val="000000" w:themeColor="text1"/>
          <w:sz w:val="20"/>
          <w:szCs w:val="20"/>
          <w:lang w:val="cs-CZ"/>
        </w:rPr>
        <w:t xml:space="preserve"> </w:t>
      </w:r>
    </w:p>
    <w:p w14:paraId="201E48ED"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44E060B3"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6EEA7A22"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345C52A7" w14:textId="77777777" w:rsidR="00EB373A" w:rsidRDefault="00EB373A" w:rsidP="00EB373A">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4543BB68" w14:textId="52DB6CE3" w:rsidR="48CAB011" w:rsidRDefault="48CAB011" w:rsidP="40E58F4C">
      <w:pPr>
        <w:spacing w:after="0" w:line="240" w:lineRule="auto"/>
        <w:jc w:val="both"/>
        <w:rPr>
          <w:rFonts w:ascii="Arial" w:eastAsia="Arial" w:hAnsi="Arial" w:cs="Arial"/>
          <w:color w:val="000000" w:themeColor="text1"/>
          <w:sz w:val="20"/>
          <w:szCs w:val="20"/>
        </w:rPr>
      </w:pPr>
      <w:r w:rsidRPr="4FE6B24E">
        <w:rPr>
          <w:rStyle w:val="normaltextrun"/>
          <w:rFonts w:ascii="Arial" w:eastAsia="Arial" w:hAnsi="Arial" w:cs="Arial"/>
          <w:color w:val="000000" w:themeColor="text1"/>
          <w:sz w:val="20"/>
          <w:szCs w:val="20"/>
        </w:rPr>
        <w:t>      </w:t>
      </w:r>
    </w:p>
    <w:p w14:paraId="28D24F3B" w14:textId="5C7C5B24" w:rsidR="00B905A1" w:rsidRPr="00F03D81" w:rsidRDefault="48CAB011" w:rsidP="00F03D81">
      <w:pPr>
        <w:spacing w:after="0" w:line="240" w:lineRule="auto"/>
        <w:jc w:val="both"/>
        <w:rPr>
          <w:rFonts w:ascii="Arial" w:eastAsia="Arial" w:hAnsi="Arial" w:cs="Arial"/>
          <w:color w:val="000000" w:themeColor="text1"/>
          <w:sz w:val="20"/>
          <w:szCs w:val="20"/>
        </w:rPr>
      </w:pPr>
      <w:r w:rsidRPr="40E58F4C">
        <w:rPr>
          <w:rStyle w:val="eop"/>
          <w:rFonts w:ascii="Arial" w:eastAsia="Arial" w:hAnsi="Arial" w:cs="Arial"/>
          <w:color w:val="000000" w:themeColor="text1"/>
          <w:sz w:val="20"/>
          <w:szCs w:val="20"/>
        </w:rPr>
        <w:t> </w:t>
      </w:r>
    </w:p>
    <w:sectPr w:rsidR="00B905A1" w:rsidRPr="00F03D81"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F0162" w14:textId="77777777" w:rsidR="0046076A" w:rsidRDefault="0046076A" w:rsidP="00A46B91">
      <w:pPr>
        <w:spacing w:after="0" w:line="240" w:lineRule="auto"/>
      </w:pPr>
      <w:r>
        <w:separator/>
      </w:r>
    </w:p>
  </w:endnote>
  <w:endnote w:type="continuationSeparator" w:id="0">
    <w:p w14:paraId="5E3B1AE1" w14:textId="77777777" w:rsidR="0046076A" w:rsidRDefault="0046076A" w:rsidP="00A46B91">
      <w:pPr>
        <w:spacing w:after="0" w:line="240" w:lineRule="auto"/>
      </w:pPr>
      <w:r>
        <w:continuationSeparator/>
      </w:r>
    </w:p>
  </w:endnote>
  <w:endnote w:type="continuationNotice" w:id="1">
    <w:p w14:paraId="69AB90BF" w14:textId="77777777" w:rsidR="0046076A" w:rsidRDefault="004607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406D0" w14:textId="77777777" w:rsidR="0046076A" w:rsidRDefault="0046076A" w:rsidP="00A46B91">
      <w:pPr>
        <w:spacing w:after="0" w:line="240" w:lineRule="auto"/>
      </w:pPr>
      <w:r>
        <w:separator/>
      </w:r>
    </w:p>
  </w:footnote>
  <w:footnote w:type="continuationSeparator" w:id="0">
    <w:p w14:paraId="004F6595" w14:textId="77777777" w:rsidR="0046076A" w:rsidRDefault="0046076A" w:rsidP="00A46B91">
      <w:pPr>
        <w:spacing w:after="0" w:line="240" w:lineRule="auto"/>
      </w:pPr>
      <w:r>
        <w:continuationSeparator/>
      </w:r>
    </w:p>
  </w:footnote>
  <w:footnote w:type="continuationNotice" w:id="1">
    <w:p w14:paraId="5DD24662" w14:textId="77777777" w:rsidR="0046076A" w:rsidRDefault="004607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de-DE"/>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de-DE"/>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3D7DB"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917312">
    <w:abstractNumId w:val="2"/>
  </w:num>
  <w:num w:numId="2" w16cid:durableId="552667139">
    <w:abstractNumId w:val="3"/>
  </w:num>
  <w:num w:numId="3" w16cid:durableId="1714386457">
    <w:abstractNumId w:val="1"/>
  </w:num>
  <w:num w:numId="4" w16cid:durableId="2131775773">
    <w:abstractNumId w:val="0"/>
  </w:num>
  <w:num w:numId="5" w16cid:durableId="1612979843">
    <w:abstractNumId w:val="4"/>
  </w:num>
  <w:num w:numId="6" w16cid:durableId="934290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6912"/>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405E"/>
    <w:rsid w:val="000F5BCE"/>
    <w:rsid w:val="00101900"/>
    <w:rsid w:val="00105131"/>
    <w:rsid w:val="00116B5D"/>
    <w:rsid w:val="00117162"/>
    <w:rsid w:val="001175FA"/>
    <w:rsid w:val="00117C97"/>
    <w:rsid w:val="00126C1E"/>
    <w:rsid w:val="00134CF2"/>
    <w:rsid w:val="00134D12"/>
    <w:rsid w:val="00140CC7"/>
    <w:rsid w:val="00142881"/>
    <w:rsid w:val="001440EE"/>
    <w:rsid w:val="001459FC"/>
    <w:rsid w:val="00145CB0"/>
    <w:rsid w:val="00147AB8"/>
    <w:rsid w:val="001506FE"/>
    <w:rsid w:val="001510F9"/>
    <w:rsid w:val="00152602"/>
    <w:rsid w:val="00153F8C"/>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29A2"/>
    <w:rsid w:val="00256073"/>
    <w:rsid w:val="002632D6"/>
    <w:rsid w:val="0026667A"/>
    <w:rsid w:val="002677DE"/>
    <w:rsid w:val="00270B68"/>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D3E0F"/>
    <w:rsid w:val="002E0A70"/>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53F9C"/>
    <w:rsid w:val="00357F76"/>
    <w:rsid w:val="00360032"/>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48B8"/>
    <w:rsid w:val="0042737A"/>
    <w:rsid w:val="0043170D"/>
    <w:rsid w:val="0043255E"/>
    <w:rsid w:val="004333AF"/>
    <w:rsid w:val="00451B1F"/>
    <w:rsid w:val="0046076A"/>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13F"/>
    <w:rsid w:val="004D783B"/>
    <w:rsid w:val="004E016C"/>
    <w:rsid w:val="004E4FF9"/>
    <w:rsid w:val="004E502E"/>
    <w:rsid w:val="004E5B58"/>
    <w:rsid w:val="004E5FE5"/>
    <w:rsid w:val="004F0175"/>
    <w:rsid w:val="004F0235"/>
    <w:rsid w:val="004F1499"/>
    <w:rsid w:val="004F321F"/>
    <w:rsid w:val="00500195"/>
    <w:rsid w:val="00502BEF"/>
    <w:rsid w:val="00504D52"/>
    <w:rsid w:val="0050653D"/>
    <w:rsid w:val="00507EBE"/>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1160"/>
    <w:rsid w:val="00572206"/>
    <w:rsid w:val="00574B06"/>
    <w:rsid w:val="00575A81"/>
    <w:rsid w:val="00587BCC"/>
    <w:rsid w:val="00590999"/>
    <w:rsid w:val="00591420"/>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B7B"/>
    <w:rsid w:val="00615EC3"/>
    <w:rsid w:val="006265F7"/>
    <w:rsid w:val="00631D0C"/>
    <w:rsid w:val="006357AE"/>
    <w:rsid w:val="0063768B"/>
    <w:rsid w:val="0064030D"/>
    <w:rsid w:val="00642B8A"/>
    <w:rsid w:val="00647C79"/>
    <w:rsid w:val="006531F7"/>
    <w:rsid w:val="006540B8"/>
    <w:rsid w:val="006566F4"/>
    <w:rsid w:val="00657210"/>
    <w:rsid w:val="006607B5"/>
    <w:rsid w:val="006642B9"/>
    <w:rsid w:val="0066589F"/>
    <w:rsid w:val="00665CE6"/>
    <w:rsid w:val="0066635E"/>
    <w:rsid w:val="006707C8"/>
    <w:rsid w:val="00673C75"/>
    <w:rsid w:val="00674A99"/>
    <w:rsid w:val="00682B77"/>
    <w:rsid w:val="006908A7"/>
    <w:rsid w:val="00693571"/>
    <w:rsid w:val="00694671"/>
    <w:rsid w:val="006A04EE"/>
    <w:rsid w:val="006A55E0"/>
    <w:rsid w:val="006A6C69"/>
    <w:rsid w:val="006A7C22"/>
    <w:rsid w:val="006B38EA"/>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7231E"/>
    <w:rsid w:val="00782660"/>
    <w:rsid w:val="00784B31"/>
    <w:rsid w:val="007856A7"/>
    <w:rsid w:val="00793A7B"/>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5407A"/>
    <w:rsid w:val="009603FB"/>
    <w:rsid w:val="009611FF"/>
    <w:rsid w:val="0096150C"/>
    <w:rsid w:val="0097176F"/>
    <w:rsid w:val="009749E7"/>
    <w:rsid w:val="0097728D"/>
    <w:rsid w:val="009777F6"/>
    <w:rsid w:val="009868F3"/>
    <w:rsid w:val="00987710"/>
    <w:rsid w:val="00987BC9"/>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0E03"/>
    <w:rsid w:val="00A24806"/>
    <w:rsid w:val="00A25EF0"/>
    <w:rsid w:val="00A30E70"/>
    <w:rsid w:val="00A376FD"/>
    <w:rsid w:val="00A410D4"/>
    <w:rsid w:val="00A4299A"/>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74FB5"/>
    <w:rsid w:val="00B84306"/>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C7432"/>
    <w:rsid w:val="00BD4A1E"/>
    <w:rsid w:val="00BD4F0D"/>
    <w:rsid w:val="00BD6473"/>
    <w:rsid w:val="00BE234E"/>
    <w:rsid w:val="00BE4591"/>
    <w:rsid w:val="00BE4FAA"/>
    <w:rsid w:val="00BE692A"/>
    <w:rsid w:val="00BF0BE0"/>
    <w:rsid w:val="00BF5279"/>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19D4"/>
    <w:rsid w:val="00CB5325"/>
    <w:rsid w:val="00CB6673"/>
    <w:rsid w:val="00CC133C"/>
    <w:rsid w:val="00CC470F"/>
    <w:rsid w:val="00CC5F1E"/>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0569F"/>
    <w:rsid w:val="00D05C3D"/>
    <w:rsid w:val="00D15FCD"/>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1F33"/>
    <w:rsid w:val="00DD32C7"/>
    <w:rsid w:val="00DD5C87"/>
    <w:rsid w:val="00DD6025"/>
    <w:rsid w:val="00DE26B3"/>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373A"/>
    <w:rsid w:val="00EB6C6B"/>
    <w:rsid w:val="00EC4616"/>
    <w:rsid w:val="00ED1257"/>
    <w:rsid w:val="00ED2423"/>
    <w:rsid w:val="00EE2CA1"/>
    <w:rsid w:val="00EE59F0"/>
    <w:rsid w:val="00EE73AA"/>
    <w:rsid w:val="00EF1A14"/>
    <w:rsid w:val="00EF3612"/>
    <w:rsid w:val="00EF396F"/>
    <w:rsid w:val="00EF6377"/>
    <w:rsid w:val="00F03D81"/>
    <w:rsid w:val="00F06E7D"/>
    <w:rsid w:val="00F0730E"/>
    <w:rsid w:val="00F1467C"/>
    <w:rsid w:val="00F2203D"/>
    <w:rsid w:val="00F230B2"/>
    <w:rsid w:val="00F311F9"/>
    <w:rsid w:val="00F338DE"/>
    <w:rsid w:val="00F43F29"/>
    <w:rsid w:val="00F45489"/>
    <w:rsid w:val="00F47E73"/>
    <w:rsid w:val="00F503B8"/>
    <w:rsid w:val="00F54281"/>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4C82"/>
    <w:rsid w:val="00FD64F8"/>
    <w:rsid w:val="00FE29C7"/>
    <w:rsid w:val="00FE2FB6"/>
    <w:rsid w:val="00FE7DF4"/>
    <w:rsid w:val="00FF4342"/>
    <w:rsid w:val="00FF6806"/>
    <w:rsid w:val="035298C0"/>
    <w:rsid w:val="03C1081B"/>
    <w:rsid w:val="03EAFD6E"/>
    <w:rsid w:val="047FD897"/>
    <w:rsid w:val="07609209"/>
    <w:rsid w:val="081DA382"/>
    <w:rsid w:val="0A017AB0"/>
    <w:rsid w:val="0E3CA84E"/>
    <w:rsid w:val="13FAD08F"/>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3D383D05"/>
    <w:rsid w:val="40430DA9"/>
    <w:rsid w:val="40E58F4C"/>
    <w:rsid w:val="41A502F6"/>
    <w:rsid w:val="456A9D70"/>
    <w:rsid w:val="4572A8E1"/>
    <w:rsid w:val="46371EB0"/>
    <w:rsid w:val="48CAB011"/>
    <w:rsid w:val="4E0A7DC1"/>
    <w:rsid w:val="4E3A8307"/>
    <w:rsid w:val="4EFA0933"/>
    <w:rsid w:val="4F211385"/>
    <w:rsid w:val="4F88A8D8"/>
    <w:rsid w:val="4FE6B24E"/>
    <w:rsid w:val="506DC62E"/>
    <w:rsid w:val="50F8E27B"/>
    <w:rsid w:val="56170331"/>
    <w:rsid w:val="5998D639"/>
    <w:rsid w:val="5BDF707D"/>
    <w:rsid w:val="60AE34E4"/>
    <w:rsid w:val="62CB7718"/>
    <w:rsid w:val="6323BE5E"/>
    <w:rsid w:val="6636AFF6"/>
    <w:rsid w:val="68ADB9D0"/>
    <w:rsid w:val="6940163F"/>
    <w:rsid w:val="699EF201"/>
    <w:rsid w:val="6B5554BF"/>
    <w:rsid w:val="6CE5D914"/>
    <w:rsid w:val="6F87AEFB"/>
    <w:rsid w:val="725FF4E1"/>
    <w:rsid w:val="73DC88D4"/>
    <w:rsid w:val="771096BD"/>
    <w:rsid w:val="7983BA9B"/>
    <w:rsid w:val="798B05E5"/>
    <w:rsid w:val="7B2930A2"/>
    <w:rsid w:val="7BD190DC"/>
    <w:rsid w:val="7C8894F5"/>
    <w:rsid w:val="7DB38234"/>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069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174074719">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241762313">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48414377">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679236701">
      <w:bodyDiv w:val="1"/>
      <w:marLeft w:val="0"/>
      <w:marRight w:val="0"/>
      <w:marTop w:val="0"/>
      <w:marBottom w:val="0"/>
      <w:divBdr>
        <w:top w:val="none" w:sz="0" w:space="0" w:color="auto"/>
        <w:left w:val="none" w:sz="0" w:space="0" w:color="auto"/>
        <w:bottom w:val="none" w:sz="0" w:space="0" w:color="auto"/>
        <w:right w:val="none" w:sz="0" w:space="0" w:color="auto"/>
      </w:divBdr>
    </w:div>
    <w:div w:id="72517795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885798496">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0016844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18163521">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535385800">
      <w:bodyDiv w:val="1"/>
      <w:marLeft w:val="0"/>
      <w:marRight w:val="0"/>
      <w:marTop w:val="0"/>
      <w:marBottom w:val="0"/>
      <w:divBdr>
        <w:top w:val="none" w:sz="0" w:space="0" w:color="auto"/>
        <w:left w:val="none" w:sz="0" w:space="0" w:color="auto"/>
        <w:bottom w:val="none" w:sz="0" w:space="0" w:color="auto"/>
        <w:right w:val="none" w:sz="0" w:space="0" w:color="auto"/>
      </w:divBdr>
    </w:div>
    <w:div w:id="1621187641">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1963074702">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72537552">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 w:id="21226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de/commercial-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4186EE-A8C0-4A25-A114-1EAAC8999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88</TotalTime>
  <Pages>4</Pages>
  <Words>1371</Words>
  <Characters>7818</Characters>
  <Application>Microsoft Office Word</Application>
  <DocSecurity>0</DocSecurity>
  <Lines>65</Lines>
  <Paragraphs>18</Paragraphs>
  <ScaleCrop>false</ScaleCrop>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11</cp:revision>
  <dcterms:created xsi:type="dcterms:W3CDTF">2026-09-24T15:29:00Z</dcterms:created>
  <dcterms:modified xsi:type="dcterms:W3CDTF">2026-09-25T12:11:00Z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