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1FA4B" w14:textId="38D339BC" w:rsidR="00C3329D" w:rsidRPr="00A637E7" w:rsidRDefault="00C3329D" w:rsidP="00C3329D">
      <w:pPr>
        <w:pStyle w:val="p1"/>
        <w:rPr>
          <w:b/>
          <w:sz w:val="20"/>
          <w:szCs w:val="20"/>
        </w:rPr>
      </w:pPr>
      <w:r>
        <w:rPr>
          <w:b/>
          <w:noProof/>
          <w:color w:val="FF0000"/>
          <w:sz w:val="20"/>
        </w:rPr>
        <w:drawing>
          <wp:anchor distT="0" distB="0" distL="114300" distR="114300" simplePos="0" relativeHeight="251659264" behindDoc="0" locked="0" layoutInCell="1" allowOverlap="1" wp14:anchorId="3371A0F2" wp14:editId="0FF6B7DA">
            <wp:simplePos x="0" y="0"/>
            <wp:positionH relativeFrom="page">
              <wp:posOffset>4986296</wp:posOffset>
            </wp:positionH>
            <wp:positionV relativeFrom="paragraph">
              <wp:posOffset>-807816</wp:posOffset>
            </wp:positionV>
            <wp:extent cx="2432050" cy="894080"/>
            <wp:effectExtent l="0" t="0" r="6350" b="1270"/>
            <wp:wrapNone/>
            <wp:docPr id="653683643" name="Picture 653683643" descr="A black and orang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6306" name="Picture 1" descr="A black and orange logo&#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2050" cy="89408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rPr>
        <w:t>Medienmitteilung</w:t>
      </w:r>
    </w:p>
    <w:p w14:paraId="7EEC0CBF" w14:textId="77777777" w:rsidR="00C3329D" w:rsidRPr="00D84B03" w:rsidRDefault="00C3329D" w:rsidP="00C3329D">
      <w:pPr>
        <w:pStyle w:val="p1"/>
        <w:rPr>
          <w:szCs w:val="20"/>
        </w:rPr>
      </w:pPr>
    </w:p>
    <w:p w14:paraId="40B2052E" w14:textId="77777777" w:rsidR="00C3329D" w:rsidRPr="00A637E7" w:rsidRDefault="00C3329D" w:rsidP="00C3329D">
      <w:pPr>
        <w:pStyle w:val="Standard"/>
        <w:rPr>
          <w:rFonts w:ascii="Arial" w:hAnsi="Arial" w:cs="Arial"/>
          <w:szCs w:val="20"/>
        </w:rPr>
      </w:pPr>
      <w:r>
        <w:rPr>
          <w:rFonts w:ascii="Arial" w:hAnsi="Arial"/>
        </w:rPr>
        <w:t>Medienkontakt:</w:t>
      </w:r>
    </w:p>
    <w:p w14:paraId="087D910D" w14:textId="7F6F1442" w:rsidR="00C3329D" w:rsidRPr="00A637E7" w:rsidRDefault="00C3329D" w:rsidP="00C3329D">
      <w:pPr>
        <w:pStyle w:val="Standard"/>
        <w:rPr>
          <w:rFonts w:ascii="Arial" w:hAnsi="Arial" w:cs="Arial"/>
          <w:szCs w:val="20"/>
        </w:rPr>
      </w:pPr>
      <w:r>
        <w:rPr>
          <w:rFonts w:ascii="Arial" w:hAnsi="Arial"/>
          <w:color w:val="000000"/>
        </w:rPr>
        <w:t xml:space="preserve">Elni Van Rensburg:  +1 830 317 0950 oder </w:t>
      </w:r>
      <w:hyperlink r:id="rId10" w:history="1">
        <w:r>
          <w:rPr>
            <w:rStyle w:val="Hyperlink"/>
            <w:rFonts w:ascii="Arial" w:hAnsi="Arial"/>
          </w:rPr>
          <w:t>elni.vanrensburg@miraclon.com</w:t>
        </w:r>
      </w:hyperlink>
      <w:r>
        <w:rPr>
          <w:rFonts w:ascii="Arial" w:hAnsi="Arial"/>
          <w:color w:val="000000"/>
        </w:rPr>
        <w:t xml:space="preserve">  </w:t>
      </w:r>
    </w:p>
    <w:p w14:paraId="5432634F" w14:textId="68BBF920" w:rsidR="00C3329D" w:rsidRDefault="00D84B03" w:rsidP="00C3329D">
      <w:pPr>
        <w:pStyle w:val="Standard"/>
      </w:pPr>
      <w:r w:rsidRPr="00225E51">
        <w:rPr>
          <w:rFonts w:ascii="Arial" w:hAnsi="Arial" w:cs="Arial"/>
          <w:color w:val="000000"/>
          <w:lang w:val="fr-FR"/>
        </w:rPr>
        <w:t xml:space="preserve">Aimee Parsons - +44 (0)1372 464470 – </w:t>
      </w:r>
      <w:hyperlink r:id="rId11" w:tgtFrame="_blank" w:history="1">
        <w:r w:rsidRPr="00225E51">
          <w:rPr>
            <w:rStyle w:val="Hyperlink"/>
            <w:rFonts w:ascii="Arial" w:hAnsi="Arial" w:cs="Arial"/>
            <w:lang w:val="fr-FR"/>
          </w:rPr>
          <w:t>miraclonpr@adcomms.co.uk</w:t>
        </w:r>
      </w:hyperlink>
    </w:p>
    <w:p w14:paraId="5CD52085" w14:textId="77777777" w:rsidR="00D84B03" w:rsidRPr="00D84B03" w:rsidRDefault="00D84B03" w:rsidP="00C3329D">
      <w:pPr>
        <w:pStyle w:val="Standard"/>
        <w:rPr>
          <w:rFonts w:ascii="Arial" w:hAnsi="Arial" w:cs="Arial"/>
          <w:color w:val="000000"/>
          <w:szCs w:val="20"/>
          <w:lang w:val="fr-FR"/>
        </w:rPr>
      </w:pPr>
    </w:p>
    <w:p w14:paraId="2C18A165" w14:textId="6F0C1EED" w:rsidR="00C3329D" w:rsidRPr="00A637E7" w:rsidRDefault="00D84B03" w:rsidP="00C3329D">
      <w:pPr>
        <w:pStyle w:val="Standard"/>
        <w:rPr>
          <w:rFonts w:ascii="Arial" w:hAnsi="Arial" w:cs="Arial"/>
          <w:color w:val="000000" w:themeColor="text1"/>
          <w:szCs w:val="20"/>
        </w:rPr>
      </w:pPr>
      <w:r>
        <w:rPr>
          <w:rFonts w:ascii="Arial" w:hAnsi="Arial"/>
          <w:color w:val="000000" w:themeColor="text1"/>
        </w:rPr>
        <w:t>8</w:t>
      </w:r>
      <w:r w:rsidR="00DB1FAB">
        <w:rPr>
          <w:rFonts w:ascii="Arial" w:hAnsi="Arial"/>
          <w:color w:val="000000" w:themeColor="text1"/>
        </w:rPr>
        <w:t>. September 2026</w:t>
      </w:r>
    </w:p>
    <w:p w14:paraId="6D7C372B" w14:textId="3734A1AC" w:rsidR="008F68FC" w:rsidRPr="00D84B03" w:rsidRDefault="008F68FC" w:rsidP="009766EA">
      <w:pPr>
        <w:spacing w:line="360" w:lineRule="auto"/>
        <w:rPr>
          <w:rFonts w:ascii="Arial" w:hAnsi="Arial" w:cs="Arial"/>
          <w:szCs w:val="20"/>
        </w:rPr>
      </w:pPr>
    </w:p>
    <w:p w14:paraId="0036A8A6" w14:textId="6CD97D27" w:rsidR="008A61C2" w:rsidRPr="008A61C2" w:rsidRDefault="008A61C2" w:rsidP="008A61C2">
      <w:pPr>
        <w:spacing w:line="360" w:lineRule="auto"/>
        <w:jc w:val="center"/>
        <w:rPr>
          <w:rFonts w:ascii="Arial" w:hAnsi="Arial" w:cs="Arial"/>
          <w:b/>
          <w:bCs/>
          <w:sz w:val="26"/>
          <w:szCs w:val="26"/>
        </w:rPr>
      </w:pPr>
      <w:r>
        <w:rPr>
          <w:rFonts w:ascii="Arial" w:hAnsi="Arial"/>
          <w:b/>
          <w:sz w:val="26"/>
        </w:rPr>
        <w:t>Miraclon stärkt technische Führungsposition in der EAMER-Region durch Ernennung von Frédéric Blieck zum Service Manager</w:t>
      </w:r>
    </w:p>
    <w:p w14:paraId="633D2D31" w14:textId="77777777" w:rsidR="008A61C2" w:rsidRPr="00D84B03" w:rsidRDefault="008A61C2" w:rsidP="008A61C2">
      <w:pPr>
        <w:spacing w:line="360" w:lineRule="auto"/>
        <w:jc w:val="center"/>
        <w:rPr>
          <w:rFonts w:ascii="Arial" w:hAnsi="Arial" w:cs="Arial"/>
          <w:b/>
          <w:bCs/>
          <w:sz w:val="26"/>
          <w:szCs w:val="26"/>
        </w:rPr>
      </w:pPr>
    </w:p>
    <w:p w14:paraId="4BF09A48" w14:textId="47B67F6E" w:rsidR="008A61C2" w:rsidRPr="008A61C2" w:rsidRDefault="008A61C2" w:rsidP="008A61C2">
      <w:pPr>
        <w:spacing w:line="360" w:lineRule="auto"/>
        <w:rPr>
          <w:rFonts w:ascii="Arial" w:hAnsi="Arial" w:cs="Arial"/>
          <w:sz w:val="22"/>
          <w:szCs w:val="22"/>
        </w:rPr>
      </w:pPr>
      <w:r>
        <w:rPr>
          <w:rFonts w:ascii="Arial" w:hAnsi="Arial"/>
          <w:sz w:val="22"/>
        </w:rPr>
        <w:t>Miraclon gab heute die Ernennung von Frédéric Blieck zum Service Manager für die Region Europa, Afrika und Naher Osten (EAMER) bekannt. Das Unternehmen bekräftigt damit sein Engagement, Kunden in der gesamten Region durch wissensbasierte Services und Anwendungsexpertise dabei zu unterstützen, ihre Investition in FLEXCEL Solutions optimal auszuschöpfen und Praktiken des modernen Flexodrucks einzuführen.</w:t>
      </w:r>
    </w:p>
    <w:p w14:paraId="19F3FC64" w14:textId="77777777" w:rsidR="008A61C2" w:rsidRPr="00D84B03" w:rsidRDefault="008A61C2" w:rsidP="008A61C2">
      <w:pPr>
        <w:spacing w:line="360" w:lineRule="auto"/>
        <w:rPr>
          <w:rFonts w:ascii="Arial" w:hAnsi="Arial" w:cs="Arial"/>
          <w:sz w:val="22"/>
          <w:szCs w:val="22"/>
        </w:rPr>
      </w:pPr>
    </w:p>
    <w:p w14:paraId="3742B040" w14:textId="53A89FC3" w:rsidR="008A61C2" w:rsidRDefault="008A61C2" w:rsidP="008A61C2">
      <w:pPr>
        <w:spacing w:line="360" w:lineRule="auto"/>
        <w:rPr>
          <w:rFonts w:ascii="Arial" w:hAnsi="Arial" w:cs="Arial"/>
          <w:sz w:val="22"/>
          <w:szCs w:val="22"/>
        </w:rPr>
      </w:pPr>
      <w:r>
        <w:rPr>
          <w:rFonts w:ascii="Arial" w:hAnsi="Arial"/>
          <w:sz w:val="22"/>
        </w:rPr>
        <w:t xml:space="preserve">Frédéric Blieck, seit fast drei Jahren bei Miraclon, verfügt über eine mehr als 21-jährige Branchenerfahrung, zu der umfangreiche Führungsaufgaben im Service- und Vertriebsbereich zählen. In seiner neuen Funktion wird er </w:t>
      </w:r>
      <w:proofErr w:type="spellStart"/>
      <w:r>
        <w:rPr>
          <w:rFonts w:ascii="Arial" w:hAnsi="Arial"/>
          <w:sz w:val="22"/>
        </w:rPr>
        <w:t>Miraclons</w:t>
      </w:r>
      <w:proofErr w:type="spellEnd"/>
      <w:r>
        <w:rPr>
          <w:rFonts w:ascii="Arial" w:hAnsi="Arial"/>
          <w:sz w:val="22"/>
        </w:rPr>
        <w:t xml:space="preserve"> EAMER-Serviceteam leiten und eng mit den Flexo Solutions Engineers des Unternehmens zusammenarbeiten, um Kunden von der Druckplattenherstellung bis in den Drucksaal zur Seite zu stehen – durch einen reaktionsschnellen Service sowie Unterstützung in Anwendungs- und Druckfragen zur Steigerung der Leistung, Konsistenz und Produktivität.</w:t>
      </w:r>
    </w:p>
    <w:p w14:paraId="22B189F3" w14:textId="77777777" w:rsidR="00DB1FAB" w:rsidRPr="00D84B03" w:rsidRDefault="00DB1FAB" w:rsidP="008A61C2">
      <w:pPr>
        <w:spacing w:line="360" w:lineRule="auto"/>
        <w:rPr>
          <w:rFonts w:ascii="Arial" w:hAnsi="Arial" w:cs="Arial"/>
          <w:sz w:val="22"/>
          <w:szCs w:val="22"/>
        </w:rPr>
      </w:pPr>
    </w:p>
    <w:p w14:paraId="4607E468" w14:textId="06C1DE22" w:rsidR="008A61C2" w:rsidRDefault="008A61C2" w:rsidP="00DB1FAB">
      <w:pPr>
        <w:spacing w:line="360" w:lineRule="auto"/>
        <w:rPr>
          <w:rFonts w:ascii="Arial" w:hAnsi="Arial" w:cs="Arial"/>
          <w:sz w:val="22"/>
          <w:szCs w:val="22"/>
        </w:rPr>
      </w:pPr>
      <w:r>
        <w:rPr>
          <w:rFonts w:ascii="Arial" w:hAnsi="Arial"/>
          <w:sz w:val="22"/>
        </w:rPr>
        <w:t xml:space="preserve">„Die Gewährleistung eines zuverlässigen Betriebs der Systeme unserer Kunden ist ein zentraler Aspekt – doch unser technischer Support geht noch weit darüber hinaus“, so Robbert Merkus, Global Commercial Service Business </w:t>
      </w:r>
      <w:proofErr w:type="spellStart"/>
      <w:r>
        <w:rPr>
          <w:rFonts w:ascii="Arial" w:hAnsi="Arial"/>
          <w:sz w:val="22"/>
        </w:rPr>
        <w:t>Director</w:t>
      </w:r>
      <w:proofErr w:type="spellEnd"/>
      <w:r>
        <w:rPr>
          <w:rFonts w:ascii="Arial" w:hAnsi="Arial"/>
          <w:sz w:val="22"/>
        </w:rPr>
        <w:t xml:space="preserve">, Miraclon. „Unsere Flexo Solutions Engineers verbinden technische Expertise mit umfassendem Anwendungs-Know-how, damit Kunden in der Plattenherstellung und Druckproduktion das Beste aus FLEXCEL Solutions herausholen können. Ob es um die Optimierung der Plattenherstellungsverfahren, die Begleitung bei Testläufen, Diagnose von Druckproblemen oder Einführung moderner </w:t>
      </w:r>
      <w:proofErr w:type="spellStart"/>
      <w:r>
        <w:rPr>
          <w:rFonts w:ascii="Arial" w:hAnsi="Arial"/>
          <w:sz w:val="22"/>
        </w:rPr>
        <w:t>Flexodruckpraktiken</w:t>
      </w:r>
      <w:proofErr w:type="spellEnd"/>
      <w:r>
        <w:rPr>
          <w:rFonts w:ascii="Arial" w:hAnsi="Arial"/>
          <w:sz w:val="22"/>
        </w:rPr>
        <w:t xml:space="preserve"> geht – wir setzen unser Wissen im gesamten Druckproduktionsprozess ein, um Kunden zu effizienteren und konsistenteren Betriebsabläufen zu verhelfen. Frédéric verfügt über die Erfahrung, Führungsqualitäten und Kundenorientierung, um diese Stärken in der gesamten Region weiter auszubauen.“</w:t>
      </w:r>
    </w:p>
    <w:p w14:paraId="6FC7A2A5" w14:textId="77777777" w:rsidR="00DB1FAB" w:rsidRPr="00D84B03" w:rsidRDefault="00DB1FAB" w:rsidP="00DB1FAB">
      <w:pPr>
        <w:spacing w:line="360" w:lineRule="auto"/>
        <w:rPr>
          <w:rFonts w:ascii="Arial" w:hAnsi="Arial" w:cs="Arial"/>
          <w:sz w:val="22"/>
          <w:szCs w:val="22"/>
        </w:rPr>
      </w:pPr>
    </w:p>
    <w:p w14:paraId="519E299F" w14:textId="5AF6C37D" w:rsidR="008A61C2" w:rsidRPr="00DB1FAB" w:rsidRDefault="008A61C2" w:rsidP="00DB1FAB">
      <w:pPr>
        <w:spacing w:line="360" w:lineRule="auto"/>
        <w:rPr>
          <w:rFonts w:ascii="Arial" w:hAnsi="Arial" w:cs="Arial"/>
          <w:sz w:val="22"/>
          <w:szCs w:val="22"/>
        </w:rPr>
      </w:pPr>
      <w:r>
        <w:rPr>
          <w:rFonts w:ascii="Arial" w:hAnsi="Arial"/>
          <w:sz w:val="22"/>
        </w:rPr>
        <w:t xml:space="preserve">Frédéric Blieck ergänzt: „Unsere Aufgabe endet nicht mit der Installation eines Systems und Aufnahme der Plattenproduktion. Vielmehr arbeiten wir Seite an Seite mit den Kunden im </w:t>
      </w:r>
      <w:proofErr w:type="spellStart"/>
      <w:r>
        <w:rPr>
          <w:rFonts w:ascii="Arial" w:hAnsi="Arial"/>
          <w:sz w:val="22"/>
        </w:rPr>
        <w:t>CtP</w:t>
      </w:r>
      <w:proofErr w:type="spellEnd"/>
      <w:r>
        <w:rPr>
          <w:rFonts w:ascii="Arial" w:hAnsi="Arial"/>
          <w:sz w:val="22"/>
        </w:rPr>
        <w:t>-</w:t>
      </w:r>
      <w:r>
        <w:rPr>
          <w:rFonts w:ascii="Arial" w:hAnsi="Arial"/>
          <w:sz w:val="22"/>
        </w:rPr>
        <w:lastRenderedPageBreak/>
        <w:t xml:space="preserve">Raum und Drucksaal, um sie bei der Bewältigung drucktechnischer Herausforderungen, Stärkung bewährter Praktiken und optimalen Nutzung von FLEXCEL-Lösungen zu unterstützen. Mein Fokus liegt darauf, auf dem umfassenden Fachwissen unseres EAMER-Teams aufzubauen und sicherzustellen, dass Kunden in ihrem gesamten Produktionsprozess auch weiterhin von dieser Expertise profitieren.“ </w:t>
      </w:r>
    </w:p>
    <w:p w14:paraId="4BD1F81B" w14:textId="77777777" w:rsidR="00EC182E" w:rsidRDefault="00EC182E" w:rsidP="00C3329D">
      <w:pPr>
        <w:spacing w:line="360" w:lineRule="auto"/>
        <w:jc w:val="center"/>
        <w:rPr>
          <w:rFonts w:ascii="Arial" w:hAnsi="Arial" w:cs="Arial"/>
          <w:b/>
          <w:bCs/>
          <w:color w:val="000000"/>
          <w:sz w:val="22"/>
          <w:szCs w:val="22"/>
          <w:lang w:eastAsia="en-GB"/>
        </w:rPr>
      </w:pPr>
    </w:p>
    <w:p w14:paraId="4B42707B" w14:textId="4E6A343F" w:rsidR="00C3329D" w:rsidRPr="002F4583" w:rsidRDefault="00C3329D" w:rsidP="00C3329D">
      <w:pPr>
        <w:spacing w:line="360" w:lineRule="auto"/>
        <w:jc w:val="center"/>
        <w:rPr>
          <w:rFonts w:ascii="Arial" w:hAnsi="Arial" w:cs="Arial"/>
          <w:b/>
          <w:bCs/>
          <w:color w:val="000000"/>
          <w:sz w:val="22"/>
          <w:szCs w:val="22"/>
        </w:rPr>
      </w:pPr>
      <w:r>
        <w:rPr>
          <w:rFonts w:ascii="Arial" w:hAnsi="Arial"/>
          <w:b/>
          <w:color w:val="000000"/>
          <w:sz w:val="22"/>
        </w:rPr>
        <w:t>ENDE</w:t>
      </w:r>
    </w:p>
    <w:p w14:paraId="4EE1F693" w14:textId="77777777" w:rsidR="00C3329D" w:rsidRPr="00D84B03" w:rsidRDefault="00C3329D" w:rsidP="00C3329D">
      <w:pPr>
        <w:spacing w:line="360" w:lineRule="auto"/>
        <w:jc w:val="center"/>
        <w:rPr>
          <w:rFonts w:ascii="Arial" w:hAnsi="Arial" w:cs="Arial"/>
          <w:b/>
          <w:bCs/>
          <w:color w:val="000000"/>
          <w:sz w:val="22"/>
          <w:szCs w:val="22"/>
          <w:lang w:eastAsia="en-GB"/>
        </w:rPr>
      </w:pPr>
    </w:p>
    <w:p w14:paraId="0A9C5D0D" w14:textId="1A1D6DBA" w:rsidR="0052396A" w:rsidRPr="008A31F9" w:rsidRDefault="0052396A" w:rsidP="0052396A">
      <w:pPr>
        <w:rPr>
          <w:rFonts w:ascii="Arial" w:hAnsi="Arial" w:cs="Arial"/>
          <w:b/>
          <w:szCs w:val="20"/>
        </w:rPr>
      </w:pPr>
      <w:bookmarkStart w:id="0" w:name="_Hlk209508580"/>
      <w:r>
        <w:rPr>
          <w:rFonts w:ascii="Arial" w:hAnsi="Arial"/>
          <w:b/>
        </w:rPr>
        <w:t>Über Miraclon</w:t>
      </w:r>
    </w:p>
    <w:p w14:paraId="2BAA7E8F" w14:textId="77777777" w:rsidR="0052396A" w:rsidRPr="008A31F9" w:rsidRDefault="0052396A" w:rsidP="0052396A">
      <w:pPr>
        <w:rPr>
          <w:rFonts w:ascii="Arial" w:hAnsi="Arial" w:cs="Arial"/>
          <w:szCs w:val="20"/>
        </w:rPr>
      </w:pPr>
      <w:r>
        <w:rPr>
          <w:rFonts w:ascii="Arial" w:hAnsi="Arial"/>
        </w:rPr>
        <w:t xml:space="preserve">Miraclon hat eine klare Mission: den Flexodruck in Partnerschaft mit unseren Kunden zu transformieren, indem wir führende Technologien und Expertenwissen bereitstellen, die es ihnen ermöglichen, ihre Effizienz-, Nachhaltigkeits- und Qualitätsziele zu erreichen. Unsere einzigartigen, vollintegrierten FLEXCEL Plattenlösungen eliminieren Variablen bei der Druckformherstellung und bieten die 100%ige Präzision, die für eine optimierte Farbübertragung erforderlich ist – die Grundlage des </w:t>
      </w:r>
      <w:hyperlink r:id="rId12" w:history="1">
        <w:r>
          <w:rPr>
            <w:rStyle w:val="Hyperlink"/>
            <w:rFonts w:ascii="Arial" w:hAnsi="Arial"/>
          </w:rPr>
          <w:t>modernen Flexodrucks</w:t>
        </w:r>
      </w:hyperlink>
      <w:r>
        <w:rPr>
          <w:rFonts w:ascii="Arial" w:hAnsi="Arial"/>
        </w:rPr>
        <w:t xml:space="preserve">. Unser engagiertes Team verhilft Kunden zu geschäftlichem Erfolg, indem sie das volle Potenzial ihrer Investitionen in Miraclon-Technologie ausschöpfen. Erfahren Sie mehr unter </w:t>
      </w:r>
      <w:hyperlink r:id="rId13" w:history="1">
        <w:r>
          <w:rPr>
            <w:rStyle w:val="Hyperlink"/>
            <w:rFonts w:ascii="Arial" w:hAnsi="Arial"/>
          </w:rPr>
          <w:t>www.miraclon.com</w:t>
        </w:r>
      </w:hyperlink>
      <w:r>
        <w:rPr>
          <w:rFonts w:ascii="Arial" w:hAnsi="Arial"/>
        </w:rPr>
        <w:t xml:space="preserve"> und folgen Sie uns auf </w:t>
      </w:r>
      <w:hyperlink r:id="rId14" w:history="1">
        <w:r>
          <w:rPr>
            <w:rStyle w:val="Hyperlink"/>
            <w:rFonts w:ascii="Arial" w:hAnsi="Arial"/>
          </w:rPr>
          <w:t>LinkedIn</w:t>
        </w:r>
      </w:hyperlink>
      <w:r>
        <w:rPr>
          <w:rFonts w:ascii="Arial" w:hAnsi="Arial"/>
        </w:rPr>
        <w:t xml:space="preserve"> und </w:t>
      </w:r>
      <w:hyperlink r:id="rId15" w:history="1">
        <w:r>
          <w:rPr>
            <w:rStyle w:val="Hyperlink"/>
            <w:rFonts w:ascii="Arial" w:hAnsi="Arial"/>
          </w:rPr>
          <w:t>YouTube</w:t>
        </w:r>
      </w:hyperlink>
      <w:r>
        <w:rPr>
          <w:rFonts w:ascii="Arial" w:hAnsi="Arial"/>
        </w:rPr>
        <w:t xml:space="preserve">. </w:t>
      </w:r>
    </w:p>
    <w:p w14:paraId="46C60EB0" w14:textId="77777777" w:rsidR="0052396A" w:rsidRPr="00D84B03" w:rsidRDefault="0052396A" w:rsidP="0052396A">
      <w:pPr>
        <w:rPr>
          <w:rFonts w:ascii="Arial" w:hAnsi="Arial" w:cs="Arial"/>
          <w:b/>
          <w:bCs/>
          <w:szCs w:val="20"/>
        </w:rPr>
      </w:pPr>
    </w:p>
    <w:bookmarkEnd w:id="0"/>
    <w:p w14:paraId="3262169D" w14:textId="0F233EAE" w:rsidR="000E0EEF" w:rsidRDefault="000E0EEF"/>
    <w:sectPr w:rsidR="000E0EEF" w:rsidSect="008E45C0">
      <w:footerReference w:type="default" r:id="rId16"/>
      <w:footerReference w:type="first" r:id="rId17"/>
      <w:pgSz w:w="11906" w:h="16838" w:code="9"/>
      <w:pgMar w:top="1440" w:right="117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2418B" w14:textId="77777777" w:rsidR="00100CDF" w:rsidRDefault="00100CDF">
      <w:r>
        <w:separator/>
      </w:r>
    </w:p>
  </w:endnote>
  <w:endnote w:type="continuationSeparator" w:id="0">
    <w:p w14:paraId="26D1EFB9" w14:textId="77777777" w:rsidR="00100CDF" w:rsidRDefault="00100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8653B" w14:textId="77777777" w:rsidR="00324811" w:rsidRDefault="00324811">
    <w:pPr>
      <w:pStyle w:val="Footer"/>
    </w:pPr>
    <w:r>
      <w:rPr>
        <w:noProof/>
      </w:rPr>
      <w:drawing>
        <wp:anchor distT="0" distB="0" distL="114300" distR="114300" simplePos="0" relativeHeight="251660288" behindDoc="0" locked="0" layoutInCell="1" allowOverlap="1" wp14:anchorId="21066973" wp14:editId="48AD3715">
          <wp:simplePos x="0" y="0"/>
          <wp:positionH relativeFrom="margin">
            <wp:align>right</wp:align>
          </wp:positionH>
          <wp:positionV relativeFrom="page">
            <wp:posOffset>9892474</wp:posOffset>
          </wp:positionV>
          <wp:extent cx="550800" cy="543600"/>
          <wp:effectExtent l="0" t="0" r="0" b="0"/>
          <wp:wrapNone/>
          <wp:docPr id="1701569292" name="Picture 1701569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50800" cy="5436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BFAE1" w14:textId="77777777" w:rsidR="00324811" w:rsidRDefault="00324811">
    <w:pPr>
      <w:pStyle w:val="Footer"/>
    </w:pPr>
    <w:r>
      <w:rPr>
        <w:noProof/>
      </w:rPr>
      <w:drawing>
        <wp:anchor distT="0" distB="0" distL="114300" distR="114300" simplePos="0" relativeHeight="251659264" behindDoc="0" locked="0" layoutInCell="1" allowOverlap="1" wp14:anchorId="6B78BFAF" wp14:editId="125E7B49">
          <wp:simplePos x="0" y="0"/>
          <wp:positionH relativeFrom="margin">
            <wp:align>right</wp:align>
          </wp:positionH>
          <wp:positionV relativeFrom="page">
            <wp:posOffset>9953625</wp:posOffset>
          </wp:positionV>
          <wp:extent cx="550800" cy="543600"/>
          <wp:effectExtent l="0" t="0" r="0" b="0"/>
          <wp:wrapNone/>
          <wp:docPr id="1603843902" name="Picture 160384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50800" cy="54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AA195" w14:textId="77777777" w:rsidR="00100CDF" w:rsidRDefault="00100CDF">
      <w:r>
        <w:separator/>
      </w:r>
    </w:p>
  </w:footnote>
  <w:footnote w:type="continuationSeparator" w:id="0">
    <w:p w14:paraId="0880E11E" w14:textId="77777777" w:rsidR="00100CDF" w:rsidRDefault="00100C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EEF"/>
    <w:rsid w:val="00007A0B"/>
    <w:rsid w:val="000116A1"/>
    <w:rsid w:val="00021B31"/>
    <w:rsid w:val="000833ED"/>
    <w:rsid w:val="000C52ED"/>
    <w:rsid w:val="000E0EEF"/>
    <w:rsid w:val="00100CDF"/>
    <w:rsid w:val="00104EA9"/>
    <w:rsid w:val="00171404"/>
    <w:rsid w:val="0018585A"/>
    <w:rsid w:val="001B289C"/>
    <w:rsid w:val="001C2E93"/>
    <w:rsid w:val="002078C3"/>
    <w:rsid w:val="00236A70"/>
    <w:rsid w:val="002430E2"/>
    <w:rsid w:val="0027597C"/>
    <w:rsid w:val="0028279E"/>
    <w:rsid w:val="002B7728"/>
    <w:rsid w:val="002D1813"/>
    <w:rsid w:val="002E10B7"/>
    <w:rsid w:val="00320A79"/>
    <w:rsid w:val="00323493"/>
    <w:rsid w:val="00324811"/>
    <w:rsid w:val="003261C3"/>
    <w:rsid w:val="00371BAB"/>
    <w:rsid w:val="003D3090"/>
    <w:rsid w:val="003D7EDE"/>
    <w:rsid w:val="003E7FDC"/>
    <w:rsid w:val="00430486"/>
    <w:rsid w:val="004653C7"/>
    <w:rsid w:val="00492BDB"/>
    <w:rsid w:val="004C1404"/>
    <w:rsid w:val="004D388F"/>
    <w:rsid w:val="0050779E"/>
    <w:rsid w:val="00512F1E"/>
    <w:rsid w:val="005168BA"/>
    <w:rsid w:val="0052396A"/>
    <w:rsid w:val="005466E1"/>
    <w:rsid w:val="00584F04"/>
    <w:rsid w:val="00595BA9"/>
    <w:rsid w:val="00605849"/>
    <w:rsid w:val="0060648D"/>
    <w:rsid w:val="0062126D"/>
    <w:rsid w:val="00636B18"/>
    <w:rsid w:val="00644FC4"/>
    <w:rsid w:val="00651F18"/>
    <w:rsid w:val="006A0139"/>
    <w:rsid w:val="006B67FD"/>
    <w:rsid w:val="006D004F"/>
    <w:rsid w:val="007312D0"/>
    <w:rsid w:val="0073224E"/>
    <w:rsid w:val="0077325E"/>
    <w:rsid w:val="007B4D6D"/>
    <w:rsid w:val="007C4B6A"/>
    <w:rsid w:val="007D75F8"/>
    <w:rsid w:val="007F245A"/>
    <w:rsid w:val="007F3EC2"/>
    <w:rsid w:val="00803DAF"/>
    <w:rsid w:val="00885E58"/>
    <w:rsid w:val="00886942"/>
    <w:rsid w:val="008A61C2"/>
    <w:rsid w:val="008A74E9"/>
    <w:rsid w:val="008D133B"/>
    <w:rsid w:val="008E45C0"/>
    <w:rsid w:val="008F4629"/>
    <w:rsid w:val="008F68FC"/>
    <w:rsid w:val="00917262"/>
    <w:rsid w:val="0092210C"/>
    <w:rsid w:val="00935E88"/>
    <w:rsid w:val="00945A53"/>
    <w:rsid w:val="00974A83"/>
    <w:rsid w:val="009766EA"/>
    <w:rsid w:val="009A474E"/>
    <w:rsid w:val="009C32B6"/>
    <w:rsid w:val="009E63F4"/>
    <w:rsid w:val="00A1741E"/>
    <w:rsid w:val="00A32755"/>
    <w:rsid w:val="00A3315C"/>
    <w:rsid w:val="00A637E7"/>
    <w:rsid w:val="00B008CB"/>
    <w:rsid w:val="00B1098E"/>
    <w:rsid w:val="00B53156"/>
    <w:rsid w:val="00B84096"/>
    <w:rsid w:val="00B91E0E"/>
    <w:rsid w:val="00BE4616"/>
    <w:rsid w:val="00C17FD8"/>
    <w:rsid w:val="00C3329D"/>
    <w:rsid w:val="00C3588F"/>
    <w:rsid w:val="00C908B9"/>
    <w:rsid w:val="00CC0963"/>
    <w:rsid w:val="00CF186E"/>
    <w:rsid w:val="00D3571C"/>
    <w:rsid w:val="00D40C48"/>
    <w:rsid w:val="00D84B03"/>
    <w:rsid w:val="00DB1FAB"/>
    <w:rsid w:val="00E241D3"/>
    <w:rsid w:val="00E3339D"/>
    <w:rsid w:val="00E61B5B"/>
    <w:rsid w:val="00E82E7B"/>
    <w:rsid w:val="00E8453B"/>
    <w:rsid w:val="00E96FB7"/>
    <w:rsid w:val="00EC182E"/>
    <w:rsid w:val="00F01216"/>
    <w:rsid w:val="00F21C55"/>
    <w:rsid w:val="00F51DCF"/>
    <w:rsid w:val="00F80B61"/>
    <w:rsid w:val="00F95279"/>
    <w:rsid w:val="00FB5CDD"/>
    <w:rsid w:val="00FD5236"/>
    <w:rsid w:val="00FE46F8"/>
    <w:rsid w:val="00FE5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0BB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29D"/>
    <w:pPr>
      <w:spacing w:after="0" w:line="240" w:lineRule="auto"/>
    </w:pPr>
    <w:rPr>
      <w:rFonts w:ascii="Verdana" w:eastAsia="Times New Roman" w:hAnsi="Verdana" w:cs="Times New Roman"/>
      <w:kern w:val="0"/>
      <w:sz w:val="2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3329D"/>
    <w:pPr>
      <w:tabs>
        <w:tab w:val="center" w:pos="4320"/>
        <w:tab w:val="right" w:pos="8640"/>
      </w:tabs>
    </w:pPr>
  </w:style>
  <w:style w:type="character" w:customStyle="1" w:styleId="FooterChar">
    <w:name w:val="Footer Char"/>
    <w:basedOn w:val="DefaultParagraphFont"/>
    <w:link w:val="Footer"/>
    <w:rsid w:val="00C3329D"/>
    <w:rPr>
      <w:rFonts w:ascii="Verdana" w:eastAsia="Times New Roman" w:hAnsi="Verdana" w:cs="Times New Roman"/>
      <w:kern w:val="0"/>
      <w:sz w:val="20"/>
      <w:szCs w:val="24"/>
      <w:lang w:val="de-DE"/>
      <w14:ligatures w14:val="none"/>
    </w:rPr>
  </w:style>
  <w:style w:type="character" w:styleId="Hyperlink">
    <w:name w:val="Hyperlink"/>
    <w:basedOn w:val="DefaultParagraphFont"/>
    <w:uiPriority w:val="99"/>
    <w:rsid w:val="00C3329D"/>
    <w:rPr>
      <w:color w:val="0000FF"/>
      <w:u w:val="single"/>
    </w:rPr>
  </w:style>
  <w:style w:type="paragraph" w:customStyle="1" w:styleId="p1">
    <w:name w:val="p1"/>
    <w:basedOn w:val="Normal"/>
    <w:rsid w:val="00C3329D"/>
    <w:rPr>
      <w:rFonts w:ascii="Arial" w:hAnsi="Arial" w:cs="Arial"/>
      <w:sz w:val="17"/>
      <w:szCs w:val="17"/>
      <w:lang w:eastAsia="en-GB"/>
    </w:rPr>
  </w:style>
  <w:style w:type="paragraph" w:customStyle="1" w:styleId="Standard">
    <w:name w:val="Standard"/>
    <w:rsid w:val="00C3329D"/>
    <w:pPr>
      <w:suppressAutoHyphens/>
      <w:autoSpaceDN w:val="0"/>
      <w:spacing w:after="0" w:line="240" w:lineRule="auto"/>
      <w:textAlignment w:val="baseline"/>
    </w:pPr>
    <w:rPr>
      <w:rFonts w:ascii="Verdana" w:eastAsia="Times New Roman" w:hAnsi="Verdana" w:cs="Times New Roman"/>
      <w:kern w:val="3"/>
      <w:sz w:val="20"/>
      <w:szCs w:val="24"/>
      <w14:ligatures w14:val="none"/>
    </w:rPr>
  </w:style>
  <w:style w:type="paragraph" w:styleId="Revision">
    <w:name w:val="Revision"/>
    <w:hidden/>
    <w:uiPriority w:val="99"/>
    <w:semiHidden/>
    <w:rsid w:val="002B7728"/>
    <w:pPr>
      <w:spacing w:after="0" w:line="240" w:lineRule="auto"/>
    </w:pPr>
    <w:rPr>
      <w:rFonts w:ascii="Verdana" w:eastAsia="Times New Roman" w:hAnsi="Verdana" w:cs="Times New Roman"/>
      <w:kern w:val="0"/>
      <w:sz w:val="20"/>
      <w:szCs w:val="24"/>
      <w14:ligatures w14:val="none"/>
    </w:rPr>
  </w:style>
  <w:style w:type="paragraph" w:styleId="Header">
    <w:name w:val="header"/>
    <w:basedOn w:val="Normal"/>
    <w:link w:val="HeaderChar"/>
    <w:uiPriority w:val="99"/>
    <w:unhideWhenUsed/>
    <w:rsid w:val="009766EA"/>
    <w:pPr>
      <w:tabs>
        <w:tab w:val="center" w:pos="4680"/>
        <w:tab w:val="right" w:pos="9360"/>
      </w:tabs>
    </w:pPr>
  </w:style>
  <w:style w:type="character" w:customStyle="1" w:styleId="HeaderChar">
    <w:name w:val="Header Char"/>
    <w:basedOn w:val="DefaultParagraphFont"/>
    <w:link w:val="Header"/>
    <w:uiPriority w:val="99"/>
    <w:rsid w:val="009766EA"/>
    <w:rPr>
      <w:rFonts w:ascii="Verdana" w:eastAsia="Times New Roman" w:hAnsi="Verdana" w:cs="Times New Roman"/>
      <w:kern w:val="0"/>
      <w:sz w:val="20"/>
      <w:szCs w:val="24"/>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raclon.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miraclon.com/about/modern-flex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raclonpr@adcomms.co.uk" TargetMode="External"/><Relationship Id="rId5" Type="http://schemas.openxmlformats.org/officeDocument/2006/relationships/settings" Target="settings.xml"/><Relationship Id="rId15" Type="http://schemas.openxmlformats.org/officeDocument/2006/relationships/hyperlink" Target="https://www.youtube.com/channel/UCAZGpziB6Lq_Kx8ROgoMdCA/featured" TargetMode="External"/><Relationship Id="rId10" Type="http://schemas.openxmlformats.org/officeDocument/2006/relationships/hyperlink" Target="mailto:elni.vanrensburg@miraclon.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linkedin.com/company/miraclon-corpor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1c4895dd-75b9-49fe-a23d-0c05acd0415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A75E46463B7A4E8C802E3C60781F8A" ma:contentTypeVersion="12" ma:contentTypeDescription="Create a new document." ma:contentTypeScope="" ma:versionID="092090187c434b55fb38dc1384156e24">
  <xsd:schema xmlns:xsd="http://www.w3.org/2001/XMLSchema" xmlns:xs="http://www.w3.org/2001/XMLSchema" xmlns:p="http://schemas.microsoft.com/office/2006/metadata/properties" xmlns:ns2="1c4895dd-75b9-49fe-a23d-0c05acd04157" xmlns:ns3="a9d656df-bdb6-49eb-b737-341170c2f580" targetNamespace="http://schemas.microsoft.com/office/2006/metadata/properties" ma:root="true" ma:fieldsID="04d1a14bc9728cb651835d5157bd458e" ns2:_="" ns3:_="">
    <xsd:import namespace="1c4895dd-75b9-49fe-a23d-0c05acd04157"/>
    <xsd:import namespace="a9d656df-bdb6-49eb-b737-341170c2f5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895dd-75b9-49fe-a23d-0c05acd04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a63680-598f-4e3a-8780-27697fbdf7c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1B2149-E52C-4A5F-BE00-7179EE47E481}">
  <ds:schemaRefs>
    <ds:schemaRef ds:uri="http://schemas.microsoft.com/office/2006/metadata/properties"/>
    <ds:schemaRef ds:uri="http://schemas.microsoft.com/office/infopath/2007/PartnerControls"/>
    <ds:schemaRef ds:uri="a9d656df-bdb6-49eb-b737-341170c2f580"/>
    <ds:schemaRef ds:uri="1c4895dd-75b9-49fe-a23d-0c05acd04157"/>
  </ds:schemaRefs>
</ds:datastoreItem>
</file>

<file path=customXml/itemProps2.xml><?xml version="1.0" encoding="utf-8"?>
<ds:datastoreItem xmlns:ds="http://schemas.openxmlformats.org/officeDocument/2006/customXml" ds:itemID="{848C3658-2A1A-4FA2-8A76-97891BAD958D}">
  <ds:schemaRefs>
    <ds:schemaRef ds:uri="http://schemas.microsoft.com/sharepoint/v3/contenttype/forms"/>
  </ds:schemaRefs>
</ds:datastoreItem>
</file>

<file path=customXml/itemProps3.xml><?xml version="1.0" encoding="utf-8"?>
<ds:datastoreItem xmlns:ds="http://schemas.openxmlformats.org/officeDocument/2006/customXml" ds:itemID="{15C10000-36B7-4952-B761-A733AC615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895dd-75b9-49fe-a23d-0c05acd04157"/>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2026-09-02T06:38:00Z</dcterms:created>
  <dcterms:modified xsi:type="dcterms:W3CDTF">2026-09-08T12:27:00Z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0x01010038A75E46463B7A4E8C802E3C60781F8A</vt:lpwstr>
  </property>
</Properties>
</file>