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3955D" w14:textId="77777777" w:rsidR="00D37DAC" w:rsidRPr="002E0943" w:rsidRDefault="00D37DAC" w:rsidP="00D37DAC">
      <w:pPr>
        <w:tabs>
          <w:tab w:val="left" w:pos="245"/>
        </w:tabs>
        <w:spacing w:after="0" w:line="240" w:lineRule="auto"/>
        <w:rPr>
          <w:rFonts w:ascii="Calibri" w:eastAsia="Times New Roman" w:hAnsi="Calibri" w:cs="Calibri"/>
          <w:kern w:val="0"/>
          <w:szCs w:val="20"/>
          <w14:ligatures w14:val="none"/>
        </w:rPr>
      </w:pPr>
      <w:r w:rsidRPr="002E0943">
        <w:rPr>
          <w:rFonts w:ascii="Calibri" w:hAnsi="Calibri" w:cs="Calibri"/>
          <w:b/>
          <w:noProof/>
          <w:color w:val="FF0000"/>
          <w:kern w:val="0"/>
          <w14:ligatures w14:val="none"/>
        </w:rPr>
        <w:drawing>
          <wp:inline distT="0" distB="0" distL="0" distR="0" wp14:anchorId="4556291A" wp14:editId="1573A8EF">
            <wp:extent cx="2184400" cy="717550"/>
            <wp:effectExtent l="0" t="0" r="6350" b="6350"/>
            <wp:docPr id="3" name="Picture 3" descr="A picture containing text&#10;&#10;Description automatically generated">
              <a:extLst xmlns:a="http://schemas.openxmlformats.org/drawingml/2006/main">
                <a:ext uri="{FF2B5EF4-FFF2-40B4-BE49-F238E27FC236}">
                  <a16:creationId xmlns:a16="http://schemas.microsoft.com/office/drawing/2014/main" id="{D43497D8-A3FF-4A26-AAE2-5FEA695A23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4400" cy="717550"/>
                    </a:xfrm>
                    <a:prstGeom prst="rect">
                      <a:avLst/>
                    </a:prstGeom>
                    <a:noFill/>
                    <a:ln>
                      <a:noFill/>
                    </a:ln>
                  </pic:spPr>
                </pic:pic>
              </a:graphicData>
            </a:graphic>
          </wp:inline>
        </w:drawing>
      </w:r>
    </w:p>
    <w:p w14:paraId="44C5C17D" w14:textId="77777777" w:rsidR="00D37DAC" w:rsidRPr="002E0943" w:rsidRDefault="00D37DAC" w:rsidP="00D37DAC">
      <w:pPr>
        <w:tabs>
          <w:tab w:val="left" w:pos="245"/>
        </w:tabs>
        <w:spacing w:after="0" w:line="240" w:lineRule="auto"/>
        <w:rPr>
          <w:rFonts w:ascii="Calibri" w:eastAsia="Times New Roman" w:hAnsi="Calibri" w:cs="Calibri"/>
          <w:kern w:val="0"/>
          <w:szCs w:val="20"/>
          <w14:ligatures w14:val="none"/>
        </w:rPr>
      </w:pPr>
    </w:p>
    <w:p w14:paraId="719CB4CB" w14:textId="77777777" w:rsidR="00D37DAC" w:rsidRPr="002E0943" w:rsidRDefault="00D37DAC" w:rsidP="00D37DAC">
      <w:pPr>
        <w:tabs>
          <w:tab w:val="left" w:pos="245"/>
        </w:tabs>
        <w:spacing w:after="0" w:line="240" w:lineRule="auto"/>
        <w:rPr>
          <w:rFonts w:ascii="Calibri" w:eastAsia="Times New Roman" w:hAnsi="Calibri" w:cs="Calibri"/>
          <w:color w:val="003399"/>
          <w:kern w:val="0"/>
          <w14:ligatures w14:val="none"/>
        </w:rPr>
      </w:pPr>
      <w:r w:rsidRPr="002E0943">
        <w:rPr>
          <w:rFonts w:ascii="Calibri" w:hAnsi="Calibri" w:cs="Calibri"/>
          <w:noProof/>
          <w:kern w:val="0"/>
          <w:lang w:eastAsia="de-CH"/>
          <w14:ligatures w14:val="none"/>
        </w:rPr>
        <w:drawing>
          <wp:inline distT="0" distB="0" distL="0" distR="0" wp14:anchorId="11248E2D" wp14:editId="426F1469">
            <wp:extent cx="5731510" cy="275553"/>
            <wp:effectExtent l="0" t="0" r="0" b="0"/>
            <wp:docPr id="1" name="Picture 1" descr="new_release_hdr_0520">
              <a:extLst xmlns:a="http://schemas.openxmlformats.org/drawingml/2006/main">
                <a:ext uri="{FF2B5EF4-FFF2-40B4-BE49-F238E27FC236}">
                  <a16:creationId xmlns:a16="http://schemas.microsoft.com/office/drawing/2014/main" id="{7044C6E7-1035-4F22-AEA7-8653B9F3D3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release_hdr_052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31510" cy="275553"/>
                    </a:xfrm>
                    <a:prstGeom prst="rect">
                      <a:avLst/>
                    </a:prstGeom>
                    <a:noFill/>
                    <a:ln>
                      <a:noFill/>
                    </a:ln>
                  </pic:spPr>
                </pic:pic>
              </a:graphicData>
            </a:graphic>
          </wp:inline>
        </w:drawing>
      </w:r>
    </w:p>
    <w:p w14:paraId="23D0CE87" w14:textId="77777777" w:rsidR="00D37DAC" w:rsidRPr="002E0943" w:rsidRDefault="00D37DAC" w:rsidP="00D37DAC">
      <w:pPr>
        <w:spacing w:after="0" w:line="240" w:lineRule="auto"/>
        <w:rPr>
          <w:rFonts w:ascii="Arial" w:eastAsia="Times New Roman" w:hAnsi="Arial" w:cs="Arial"/>
          <w:b/>
          <w:kern w:val="0"/>
          <w:sz w:val="28"/>
          <w:szCs w:val="28"/>
          <w14:ligatures w14:val="none"/>
        </w:rPr>
      </w:pPr>
    </w:p>
    <w:p w14:paraId="1C8FD169" w14:textId="77777777" w:rsidR="00D37DAC" w:rsidRPr="002E0943" w:rsidRDefault="00D37DAC" w:rsidP="00D37DAC">
      <w:pPr>
        <w:spacing w:after="0" w:line="240" w:lineRule="auto"/>
        <w:outlineLvl w:val="0"/>
        <w:rPr>
          <w:rFonts w:ascii="Arial" w:eastAsia="Times New Roman" w:hAnsi="Arial" w:cs="Arial"/>
          <w:b/>
          <w:kern w:val="0"/>
          <w:sz w:val="20"/>
          <w:szCs w:val="20"/>
          <w14:ligatures w14:val="none"/>
        </w:rPr>
      </w:pPr>
      <w:r w:rsidRPr="002E0943">
        <w:rPr>
          <w:rFonts w:ascii="Arial" w:eastAsia="Times New Roman" w:hAnsi="Arial" w:cs="Arial"/>
          <w:b/>
          <w:kern w:val="0"/>
          <w:sz w:val="20"/>
          <w:szCs w:val="20"/>
          <w14:ligatures w14:val="none"/>
        </w:rPr>
        <w:t>PR Contacts:</w:t>
      </w:r>
      <w:r w:rsidRPr="002E0943">
        <w:rPr>
          <w:rFonts w:ascii="Arial" w:eastAsia="Times New Roman" w:hAnsi="Arial" w:cs="Arial"/>
          <w:b/>
          <w:kern w:val="0"/>
          <w:sz w:val="20"/>
          <w:szCs w:val="20"/>
          <w14:ligatures w14:val="none"/>
        </w:rPr>
        <w:tab/>
      </w:r>
      <w:r w:rsidRPr="002E0943">
        <w:rPr>
          <w:rFonts w:ascii="Arial" w:eastAsia="Times New Roman" w:hAnsi="Arial" w:cs="Arial"/>
          <w:b/>
          <w:kern w:val="0"/>
          <w:sz w:val="20"/>
          <w:szCs w:val="20"/>
          <w14:ligatures w14:val="none"/>
        </w:rPr>
        <w:tab/>
      </w:r>
      <w:r w:rsidRPr="002E0943">
        <w:rPr>
          <w:rFonts w:ascii="Arial" w:eastAsia="Times New Roman" w:hAnsi="Arial" w:cs="Arial"/>
          <w:b/>
          <w:kern w:val="0"/>
          <w:sz w:val="20"/>
          <w:szCs w:val="20"/>
          <w14:ligatures w14:val="none"/>
        </w:rPr>
        <w:tab/>
      </w:r>
      <w:r w:rsidRPr="002E0943">
        <w:rPr>
          <w:rFonts w:ascii="Arial" w:eastAsia="Times New Roman" w:hAnsi="Arial" w:cs="Arial"/>
          <w:b/>
          <w:kern w:val="0"/>
          <w:sz w:val="20"/>
          <w:szCs w:val="20"/>
          <w14:ligatures w14:val="none"/>
        </w:rPr>
        <w:tab/>
      </w:r>
      <w:r w:rsidRPr="002E0943">
        <w:rPr>
          <w:rFonts w:ascii="Arial" w:eastAsia="Times New Roman" w:hAnsi="Arial" w:cs="Arial"/>
          <w:b/>
          <w:kern w:val="0"/>
          <w:sz w:val="20"/>
          <w:szCs w:val="20"/>
          <w14:ligatures w14:val="none"/>
        </w:rPr>
        <w:tab/>
      </w:r>
    </w:p>
    <w:p w14:paraId="54615DBE" w14:textId="77777777" w:rsidR="00D37DAC" w:rsidRPr="00EA6002" w:rsidRDefault="00D37DAC" w:rsidP="00D37DAC">
      <w:pPr>
        <w:spacing w:after="0" w:line="240" w:lineRule="auto"/>
        <w:rPr>
          <w:rFonts w:ascii="Arial" w:eastAsia="Aptos" w:hAnsi="Arial" w:cs="Arial"/>
          <w:kern w:val="0"/>
        </w:rPr>
      </w:pPr>
      <w:r w:rsidRPr="00EA6002">
        <w:rPr>
          <w:rFonts w:ascii="Arial" w:eastAsia="Aptos" w:hAnsi="Arial" w:cs="Arial"/>
          <w:kern w:val="0"/>
        </w:rPr>
        <w:t xml:space="preserve">Nick Stacy, Sun Chemical                Sirah Awan, AD Communications, UK </w:t>
      </w:r>
    </w:p>
    <w:p w14:paraId="36562F7F" w14:textId="77777777" w:rsidR="00D37DAC" w:rsidRPr="00EA6002" w:rsidRDefault="00D37DAC" w:rsidP="00D37DAC">
      <w:pPr>
        <w:spacing w:after="0" w:line="240" w:lineRule="auto"/>
        <w:rPr>
          <w:rFonts w:ascii="Arial" w:eastAsia="Aptos" w:hAnsi="Arial" w:cs="Arial"/>
          <w:kern w:val="0"/>
        </w:rPr>
      </w:pPr>
      <w:r w:rsidRPr="00EA6002">
        <w:rPr>
          <w:rFonts w:ascii="Arial" w:eastAsia="Aptos" w:hAnsi="Arial" w:cs="Arial"/>
          <w:kern w:val="0"/>
          <w:lang w:val="en-US" w:eastAsia="en-GB"/>
        </w:rPr>
        <w:t>+1 859 628 2045</w:t>
      </w:r>
      <w:r w:rsidRPr="00EA6002">
        <w:rPr>
          <w:rFonts w:ascii="Arial" w:eastAsia="Aptos" w:hAnsi="Arial" w:cs="Arial"/>
          <w:kern w:val="0"/>
        </w:rPr>
        <w:t>                               +44 (0)1372 460542</w:t>
      </w:r>
    </w:p>
    <w:p w14:paraId="2368DD13" w14:textId="77777777" w:rsidR="00D37DAC" w:rsidRPr="00EA6002" w:rsidRDefault="00D37DAC" w:rsidP="00D37DAC">
      <w:pPr>
        <w:spacing w:after="0" w:line="240" w:lineRule="auto"/>
        <w:rPr>
          <w:rFonts w:ascii="Arial" w:eastAsia="Aptos" w:hAnsi="Arial" w:cs="Arial"/>
          <w:kern w:val="0"/>
          <w:u w:val="single"/>
        </w:rPr>
      </w:pPr>
      <w:hyperlink r:id="rId11" w:history="1">
        <w:r w:rsidRPr="00EA6002">
          <w:rPr>
            <w:rFonts w:ascii="Arial" w:eastAsia="Aptos" w:hAnsi="Arial" w:cs="Arial"/>
            <w:color w:val="467886"/>
            <w:kern w:val="0"/>
            <w:u w:val="single"/>
          </w:rPr>
          <w:t>nick.stacy@sunchemical.com</w:t>
        </w:r>
      </w:hyperlink>
      <w:r w:rsidRPr="00EA6002">
        <w:rPr>
          <w:rFonts w:ascii="Arial" w:eastAsia="Aptos" w:hAnsi="Arial" w:cs="Arial"/>
          <w:kern w:val="0"/>
        </w:rPr>
        <w:t xml:space="preserve">          </w:t>
      </w:r>
      <w:hyperlink r:id="rId12" w:history="1">
        <w:r w:rsidRPr="00EA6002">
          <w:rPr>
            <w:rFonts w:ascii="Arial" w:eastAsia="Aptos" w:hAnsi="Arial" w:cs="Arial"/>
            <w:color w:val="467886"/>
            <w:kern w:val="0"/>
            <w:u w:val="single"/>
          </w:rPr>
          <w:t>sawan@adcomms.co.uk</w:t>
        </w:r>
      </w:hyperlink>
      <w:r w:rsidRPr="00EA6002">
        <w:rPr>
          <w:rFonts w:ascii="Arial" w:eastAsia="Aptos" w:hAnsi="Arial" w:cs="Arial"/>
          <w:kern w:val="0"/>
          <w:u w:val="single"/>
        </w:rPr>
        <w:t xml:space="preserve"> </w:t>
      </w:r>
    </w:p>
    <w:p w14:paraId="08F5F5C0" w14:textId="77777777" w:rsidR="00D37DAC" w:rsidRDefault="00D37DAC" w:rsidP="00D37DAC"/>
    <w:p w14:paraId="5EE1840A" w14:textId="77777777" w:rsidR="00D37DAC" w:rsidRPr="0006546E" w:rsidRDefault="00D37DAC" w:rsidP="00D37DAC"/>
    <w:p w14:paraId="0C9363CE" w14:textId="644EDBB0" w:rsidR="00D37DAC" w:rsidRPr="00554FFB" w:rsidRDefault="00D37DAC" w:rsidP="00D37DAC">
      <w:pPr>
        <w:jc w:val="center"/>
        <w:rPr>
          <w:rFonts w:ascii="Arial Black" w:hAnsi="Arial Black"/>
          <w:sz w:val="28"/>
          <w:szCs w:val="28"/>
        </w:rPr>
      </w:pPr>
      <w:r w:rsidRPr="00554FFB">
        <w:rPr>
          <w:rFonts w:ascii="Arial Black" w:hAnsi="Arial Black"/>
          <w:b/>
          <w:sz w:val="28"/>
          <w:szCs w:val="28"/>
        </w:rPr>
        <w:t xml:space="preserve">Sun Chemical to </w:t>
      </w:r>
      <w:r w:rsidR="00AF2A23">
        <w:rPr>
          <w:rFonts w:ascii="Arial Black" w:hAnsi="Arial Black"/>
          <w:b/>
          <w:sz w:val="28"/>
          <w:szCs w:val="28"/>
        </w:rPr>
        <w:t xml:space="preserve">showcase </w:t>
      </w:r>
      <w:r w:rsidR="00644874">
        <w:rPr>
          <w:rFonts w:ascii="Arial Black" w:hAnsi="Arial Black"/>
          <w:b/>
          <w:sz w:val="28"/>
          <w:szCs w:val="28"/>
        </w:rPr>
        <w:t xml:space="preserve">its </w:t>
      </w:r>
      <w:r w:rsidR="00AF2A23" w:rsidRPr="00AF2A23">
        <w:rPr>
          <w:rFonts w:ascii="Arial Black" w:hAnsi="Arial Black"/>
          <w:b/>
          <w:bCs/>
          <w:sz w:val="28"/>
          <w:szCs w:val="28"/>
          <w:lang w:val="en-US"/>
        </w:rPr>
        <w:t>DIC.PPS™ and Masterbatch portfolios</w:t>
      </w:r>
      <w:r w:rsidR="00AF2A23">
        <w:rPr>
          <w:rFonts w:ascii="Arial Black" w:hAnsi="Arial Black"/>
          <w:b/>
          <w:bCs/>
          <w:sz w:val="28"/>
          <w:szCs w:val="28"/>
          <w:lang w:val="en-US"/>
        </w:rPr>
        <w:t xml:space="preserve"> at Fakuma </w:t>
      </w:r>
      <w:r w:rsidRPr="00554FFB">
        <w:rPr>
          <w:rFonts w:ascii="Arial Black" w:hAnsi="Arial Black"/>
          <w:b/>
          <w:sz w:val="28"/>
          <w:szCs w:val="28"/>
        </w:rPr>
        <w:t>2026</w:t>
      </w:r>
    </w:p>
    <w:p w14:paraId="6A604B62" w14:textId="562BFED2" w:rsidR="00D37DAC" w:rsidRPr="00D37DAC" w:rsidRDefault="00787792" w:rsidP="00D37DAC">
      <w:pPr>
        <w:rPr>
          <w:rFonts w:ascii="Arial Narrow" w:hAnsi="Arial Narrow"/>
          <w:bCs/>
          <w:sz w:val="24"/>
          <w:szCs w:val="24"/>
          <w:lang w:val="en-US"/>
        </w:rPr>
      </w:pPr>
      <w:r w:rsidRPr="00787792">
        <w:rPr>
          <w:rFonts w:ascii="Arial Narrow" w:hAnsi="Arial Narrow"/>
          <w:b/>
          <w:bCs/>
          <w:sz w:val="24"/>
          <w:szCs w:val="24"/>
        </w:rPr>
        <w:t>SOUTH NORMANTON, UK</w:t>
      </w:r>
      <w:r w:rsidR="00E40D50">
        <w:rPr>
          <w:rFonts w:ascii="Arial Narrow" w:hAnsi="Arial Narrow"/>
          <w:b/>
          <w:bCs/>
          <w:sz w:val="24"/>
          <w:szCs w:val="24"/>
        </w:rPr>
        <w:t xml:space="preserve"> </w:t>
      </w:r>
      <w:r w:rsidR="00D37DAC" w:rsidRPr="00D37DAC">
        <w:rPr>
          <w:rFonts w:ascii="Arial Narrow" w:hAnsi="Arial Narrow"/>
          <w:b/>
          <w:bCs/>
          <w:sz w:val="24"/>
          <w:szCs w:val="24"/>
          <w:lang w:val="en-US"/>
        </w:rPr>
        <w:t xml:space="preserve">– September </w:t>
      </w:r>
      <w:r w:rsidR="003F097D">
        <w:rPr>
          <w:rFonts w:ascii="Arial Narrow" w:hAnsi="Arial Narrow"/>
          <w:b/>
          <w:bCs/>
          <w:sz w:val="24"/>
          <w:szCs w:val="24"/>
          <w:lang w:val="en-US"/>
        </w:rPr>
        <w:t>10</w:t>
      </w:r>
      <w:r w:rsidR="003F097D" w:rsidRPr="003F097D">
        <w:rPr>
          <w:rFonts w:ascii="Arial Narrow" w:hAnsi="Arial Narrow"/>
          <w:b/>
          <w:bCs/>
          <w:sz w:val="24"/>
          <w:szCs w:val="24"/>
          <w:vertAlign w:val="superscript"/>
          <w:lang w:val="en-US"/>
        </w:rPr>
        <w:t>th</w:t>
      </w:r>
      <w:r w:rsidR="00D37DAC" w:rsidRPr="00D37DAC">
        <w:rPr>
          <w:rFonts w:ascii="Arial Narrow" w:hAnsi="Arial Narrow"/>
          <w:b/>
          <w:bCs/>
          <w:sz w:val="24"/>
          <w:szCs w:val="24"/>
          <w:lang w:val="en-US"/>
        </w:rPr>
        <w:t>, 2026</w:t>
      </w:r>
      <w:r w:rsidR="00D37DAC" w:rsidRPr="00D37DAC">
        <w:rPr>
          <w:rFonts w:ascii="Arial Narrow" w:hAnsi="Arial Narrow"/>
          <w:b/>
          <w:sz w:val="24"/>
          <w:szCs w:val="24"/>
          <w:lang w:val="en-US"/>
        </w:rPr>
        <w:t xml:space="preserve"> – </w:t>
      </w:r>
      <w:r w:rsidR="00D37DAC" w:rsidRPr="00D37DAC">
        <w:rPr>
          <w:rFonts w:ascii="Arial Narrow" w:hAnsi="Arial Narrow"/>
          <w:bCs/>
          <w:sz w:val="24"/>
          <w:szCs w:val="24"/>
          <w:lang w:val="en-US"/>
        </w:rPr>
        <w:t>Sun Chemical will present its latest innovations for engineering plastics, sustainability and advanced material solutions at FAKUMA 2026, taking place October 12-16, 2026, in Friedrichshafen, Germany. At Hall B4, Stand 4102, the company will jointly showcase solutions from its DIC.PPS™ and Masterbatch portfolios, highlighting materials that support electrification, thermal management, water systems, recycling and sustainable product design.</w:t>
      </w:r>
    </w:p>
    <w:p w14:paraId="0B38D4A8" w14:textId="77777777" w:rsidR="00D37DAC" w:rsidRPr="00D37DAC" w:rsidRDefault="00D37DAC" w:rsidP="00D37DAC">
      <w:pPr>
        <w:rPr>
          <w:rFonts w:ascii="Arial Narrow" w:hAnsi="Arial Narrow"/>
          <w:b/>
          <w:sz w:val="24"/>
          <w:szCs w:val="24"/>
          <w:lang w:val="en-US"/>
        </w:rPr>
      </w:pPr>
      <w:r w:rsidRPr="00D37DAC">
        <w:rPr>
          <w:rFonts w:ascii="Arial Narrow" w:hAnsi="Arial Narrow"/>
          <w:b/>
          <w:sz w:val="24"/>
          <w:szCs w:val="24"/>
          <w:lang w:val="en-US"/>
        </w:rPr>
        <w:t>Featured DIC.PPS™ Solutions</w:t>
      </w:r>
    </w:p>
    <w:p w14:paraId="1E42F3A5" w14:textId="77777777" w:rsidR="00D37DAC" w:rsidRPr="00D37DAC" w:rsidRDefault="00D37DAC" w:rsidP="00D37DAC">
      <w:pPr>
        <w:rPr>
          <w:rFonts w:ascii="Arial Narrow" w:hAnsi="Arial Narrow"/>
          <w:bCs/>
          <w:sz w:val="24"/>
          <w:szCs w:val="24"/>
          <w:lang w:val="en-US"/>
        </w:rPr>
      </w:pPr>
      <w:r w:rsidRPr="00D37DAC">
        <w:rPr>
          <w:rFonts w:ascii="Arial Narrow" w:hAnsi="Arial Narrow"/>
          <w:bCs/>
          <w:sz w:val="24"/>
          <w:szCs w:val="24"/>
          <w:lang w:val="en-US"/>
        </w:rPr>
        <w:t>Visitors will discover high-performance PPS compounds designed for demanding applications in electrification, water management and thermal systems, including:</w:t>
      </w:r>
    </w:p>
    <w:p w14:paraId="0989C6C7" w14:textId="77777777" w:rsidR="00D37DAC" w:rsidRPr="00D37DAC" w:rsidRDefault="00D37DAC" w:rsidP="00D37DAC">
      <w:pPr>
        <w:numPr>
          <w:ilvl w:val="0"/>
          <w:numId w:val="1"/>
        </w:numPr>
        <w:rPr>
          <w:rFonts w:ascii="Arial Narrow" w:hAnsi="Arial Narrow"/>
          <w:bCs/>
          <w:sz w:val="24"/>
          <w:szCs w:val="24"/>
          <w:lang w:val="en-US"/>
        </w:rPr>
      </w:pPr>
      <w:r w:rsidRPr="00D37DAC">
        <w:rPr>
          <w:rFonts w:ascii="Arial Narrow" w:hAnsi="Arial Narrow"/>
          <w:b/>
          <w:sz w:val="24"/>
          <w:szCs w:val="24"/>
          <w:lang w:val="en-US"/>
        </w:rPr>
        <w:t>DIC.PPS™ Z-240 BLACK:</w:t>
      </w:r>
      <w:r w:rsidRPr="00D37DAC">
        <w:rPr>
          <w:rFonts w:ascii="Arial Narrow" w:hAnsi="Arial Narrow"/>
          <w:bCs/>
          <w:sz w:val="24"/>
          <w:szCs w:val="24"/>
          <w:lang w:val="en-US"/>
        </w:rPr>
        <w:t xml:space="preserve"> Exceptional thermal shock, temperature and chemical resistance for bus bars, connectors, pumps and electric motor components.</w:t>
      </w:r>
    </w:p>
    <w:p w14:paraId="059B7EDD" w14:textId="77777777" w:rsidR="00D37DAC" w:rsidRPr="00D37DAC" w:rsidRDefault="00D37DAC" w:rsidP="00D37DAC">
      <w:pPr>
        <w:numPr>
          <w:ilvl w:val="0"/>
          <w:numId w:val="1"/>
        </w:numPr>
        <w:rPr>
          <w:rFonts w:ascii="Arial Narrow" w:hAnsi="Arial Narrow"/>
          <w:bCs/>
          <w:sz w:val="24"/>
          <w:szCs w:val="24"/>
          <w:lang w:val="en-US"/>
        </w:rPr>
      </w:pPr>
      <w:r w:rsidRPr="00D37DAC">
        <w:rPr>
          <w:rFonts w:ascii="Arial Narrow" w:hAnsi="Arial Narrow"/>
          <w:b/>
          <w:sz w:val="24"/>
          <w:szCs w:val="24"/>
          <w:lang w:val="en-US"/>
        </w:rPr>
        <w:t>NEW DIC.PPS™ Z-650-MV BLACK:</w:t>
      </w:r>
      <w:r w:rsidRPr="00D37DAC">
        <w:rPr>
          <w:rFonts w:ascii="Arial Narrow" w:hAnsi="Arial Narrow"/>
          <w:bCs/>
          <w:sz w:val="24"/>
          <w:szCs w:val="24"/>
          <w:lang w:val="en-US"/>
        </w:rPr>
        <w:t xml:space="preserve"> Medium-CTI (200V) PPS grade combining superior thermal shock resistance with electrical performance for hybrid metal-plastic applications. Please visit our “Landing Page” and get in contact with us. (Link to the webpage at “Landing Page”)</w:t>
      </w:r>
    </w:p>
    <w:p w14:paraId="395E8B19" w14:textId="77777777" w:rsidR="00D37DAC" w:rsidRPr="00D37DAC" w:rsidRDefault="00D37DAC" w:rsidP="00D37DAC">
      <w:pPr>
        <w:numPr>
          <w:ilvl w:val="0"/>
          <w:numId w:val="1"/>
        </w:numPr>
        <w:rPr>
          <w:rFonts w:ascii="Arial Narrow" w:hAnsi="Arial Narrow"/>
          <w:bCs/>
          <w:sz w:val="24"/>
          <w:szCs w:val="24"/>
          <w:lang w:val="en-US"/>
        </w:rPr>
      </w:pPr>
      <w:r w:rsidRPr="00D37DAC">
        <w:rPr>
          <w:rFonts w:ascii="Arial Narrow" w:hAnsi="Arial Narrow"/>
          <w:b/>
          <w:sz w:val="24"/>
          <w:szCs w:val="24"/>
          <w:lang w:val="en-US"/>
        </w:rPr>
        <w:t>NEW DIC.PPS™ TX-2010-HV BLACK:</w:t>
      </w:r>
      <w:r w:rsidRPr="00D37DAC">
        <w:rPr>
          <w:rFonts w:ascii="Arial Narrow" w:hAnsi="Arial Narrow"/>
          <w:bCs/>
          <w:sz w:val="24"/>
          <w:szCs w:val="24"/>
          <w:lang w:val="en-US"/>
        </w:rPr>
        <w:t xml:space="preserve"> High-CTI PPS grade (PLC Group 0) enabling compact electrical designs requiring shorter creepage distances in high-voltage applications. Please visit our “Landing Page” and get in contact with us. (Link to the webpage at “Landing Page”)</w:t>
      </w:r>
    </w:p>
    <w:p w14:paraId="7B0B1B5D" w14:textId="77777777" w:rsidR="00D37DAC" w:rsidRPr="00D37DAC" w:rsidRDefault="00D37DAC" w:rsidP="00D37DAC">
      <w:pPr>
        <w:numPr>
          <w:ilvl w:val="0"/>
          <w:numId w:val="1"/>
        </w:numPr>
        <w:rPr>
          <w:rFonts w:ascii="Arial Narrow" w:hAnsi="Arial Narrow"/>
          <w:bCs/>
          <w:sz w:val="24"/>
          <w:szCs w:val="24"/>
          <w:lang w:val="en-US"/>
        </w:rPr>
      </w:pPr>
      <w:r w:rsidRPr="00D37DAC">
        <w:rPr>
          <w:rFonts w:ascii="Arial Narrow" w:hAnsi="Arial Narrow"/>
          <w:b/>
          <w:sz w:val="24"/>
          <w:szCs w:val="24"/>
          <w:lang w:val="en-US"/>
        </w:rPr>
        <w:t>DIC.PPS™ Z-200-XP BLACK:</w:t>
      </w:r>
      <w:r w:rsidRPr="00D37DAC">
        <w:rPr>
          <w:rFonts w:ascii="Arial Narrow" w:hAnsi="Arial Narrow"/>
          <w:bCs/>
          <w:sz w:val="24"/>
          <w:szCs w:val="24"/>
          <w:lang w:val="en-US"/>
        </w:rPr>
        <w:t xml:space="preserve"> Extrusion-grade PPS offering excellent thermoforming properties for pipe extrusion, fluid transportation and heating and cooling systems.</w:t>
      </w:r>
    </w:p>
    <w:p w14:paraId="7425C474" w14:textId="77777777" w:rsidR="00D37DAC" w:rsidRPr="00D37DAC" w:rsidRDefault="00D37DAC" w:rsidP="00D37DAC">
      <w:pPr>
        <w:numPr>
          <w:ilvl w:val="0"/>
          <w:numId w:val="1"/>
        </w:numPr>
        <w:rPr>
          <w:rFonts w:ascii="Arial Narrow" w:hAnsi="Arial Narrow"/>
          <w:bCs/>
          <w:sz w:val="24"/>
          <w:szCs w:val="24"/>
          <w:lang w:val="en-US"/>
        </w:rPr>
      </w:pPr>
      <w:r w:rsidRPr="00D37DAC">
        <w:rPr>
          <w:rFonts w:ascii="Arial Narrow" w:hAnsi="Arial Narrow"/>
          <w:b/>
          <w:sz w:val="24"/>
          <w:szCs w:val="24"/>
          <w:lang w:val="en-US"/>
        </w:rPr>
        <w:t>Drinking Water Solutions:</w:t>
      </w:r>
      <w:r w:rsidRPr="00D37DAC">
        <w:rPr>
          <w:rFonts w:ascii="Arial Narrow" w:hAnsi="Arial Narrow"/>
          <w:bCs/>
          <w:sz w:val="24"/>
          <w:szCs w:val="24"/>
          <w:lang w:val="en-US"/>
        </w:rPr>
        <w:t xml:space="preserve"> DIC.PPS grades with drinking water approvals and / or food contact approvals, excellent hydrolysis resistance and long-term dimensional stability for water meters, mixing cartridges and domestic water supply systems.</w:t>
      </w:r>
    </w:p>
    <w:p w14:paraId="67EE9824" w14:textId="77777777" w:rsidR="00D37DAC" w:rsidRPr="00D37DAC" w:rsidRDefault="00D37DAC" w:rsidP="00D37DAC">
      <w:pPr>
        <w:numPr>
          <w:ilvl w:val="0"/>
          <w:numId w:val="1"/>
        </w:numPr>
        <w:rPr>
          <w:rFonts w:ascii="Arial Narrow" w:hAnsi="Arial Narrow"/>
          <w:bCs/>
          <w:sz w:val="24"/>
          <w:szCs w:val="24"/>
          <w:lang w:val="en-US"/>
        </w:rPr>
      </w:pPr>
      <w:r w:rsidRPr="00D37DAC">
        <w:rPr>
          <w:rFonts w:ascii="Arial Narrow" w:hAnsi="Arial Narrow"/>
          <w:b/>
          <w:sz w:val="24"/>
          <w:szCs w:val="24"/>
          <w:lang w:val="en-US"/>
        </w:rPr>
        <w:t>Heat Pump Solutions:</w:t>
      </w:r>
      <w:r w:rsidRPr="00D37DAC">
        <w:rPr>
          <w:rFonts w:ascii="Arial Narrow" w:hAnsi="Arial Narrow"/>
          <w:bCs/>
          <w:sz w:val="24"/>
          <w:szCs w:val="24"/>
          <w:lang w:val="en-US"/>
        </w:rPr>
        <w:t xml:space="preserve"> Materials engineered for both drinking water and heating circuits, delivering excellent chemical resistance and water hammer performance.</w:t>
      </w:r>
    </w:p>
    <w:p w14:paraId="4F6C5D37" w14:textId="12F7B87C" w:rsidR="00D37DAC" w:rsidRPr="00D37DAC" w:rsidRDefault="00D37DAC" w:rsidP="00D37DAC">
      <w:pPr>
        <w:numPr>
          <w:ilvl w:val="0"/>
          <w:numId w:val="1"/>
        </w:numPr>
        <w:rPr>
          <w:rFonts w:ascii="Arial Narrow" w:hAnsi="Arial Narrow"/>
          <w:bCs/>
          <w:sz w:val="24"/>
          <w:szCs w:val="24"/>
          <w:lang w:val="en-US"/>
        </w:rPr>
      </w:pPr>
      <w:r w:rsidRPr="00D37DAC">
        <w:rPr>
          <w:rFonts w:ascii="Arial Narrow" w:hAnsi="Arial Narrow"/>
          <w:b/>
          <w:sz w:val="24"/>
          <w:szCs w:val="24"/>
          <w:lang w:val="en-US"/>
        </w:rPr>
        <w:lastRenderedPageBreak/>
        <w:t>Thermal Management Modules:</w:t>
      </w:r>
      <w:r w:rsidRPr="00D37DAC">
        <w:rPr>
          <w:rFonts w:ascii="Arial Narrow" w:hAnsi="Arial Narrow"/>
          <w:bCs/>
          <w:sz w:val="24"/>
          <w:szCs w:val="24"/>
          <w:lang w:val="en-US"/>
        </w:rPr>
        <w:t xml:space="preserve"> PPS grades providing outstanding dimensional stability, pressure resistance and hydrolysis resistance for pump housings and thermal management systems.</w:t>
      </w:r>
    </w:p>
    <w:p w14:paraId="0B40DA14" w14:textId="77777777" w:rsidR="00D37DAC" w:rsidRPr="00D37DAC" w:rsidRDefault="00D37DAC" w:rsidP="00D37DAC">
      <w:pPr>
        <w:rPr>
          <w:rFonts w:ascii="Arial Narrow" w:hAnsi="Arial Narrow"/>
          <w:b/>
          <w:sz w:val="24"/>
          <w:szCs w:val="24"/>
          <w:lang w:val="en-US"/>
        </w:rPr>
      </w:pPr>
      <w:r w:rsidRPr="00D37DAC">
        <w:rPr>
          <w:rFonts w:ascii="Arial Narrow" w:hAnsi="Arial Narrow"/>
          <w:b/>
          <w:sz w:val="24"/>
          <w:szCs w:val="24"/>
          <w:lang w:val="en-US"/>
        </w:rPr>
        <w:t>Featured Masterbatch Solutions</w:t>
      </w:r>
    </w:p>
    <w:p w14:paraId="51FAF599" w14:textId="77777777" w:rsidR="00D37DAC" w:rsidRPr="00D37DAC" w:rsidRDefault="00D37DAC" w:rsidP="00D37DAC">
      <w:pPr>
        <w:rPr>
          <w:rFonts w:ascii="Arial Narrow" w:hAnsi="Arial Narrow"/>
          <w:bCs/>
          <w:sz w:val="24"/>
          <w:szCs w:val="24"/>
          <w:lang w:val="en-US"/>
        </w:rPr>
      </w:pPr>
      <w:r w:rsidRPr="00D37DAC">
        <w:rPr>
          <w:rFonts w:ascii="Arial Narrow" w:hAnsi="Arial Narrow"/>
          <w:bCs/>
          <w:sz w:val="24"/>
          <w:szCs w:val="24"/>
          <w:lang w:val="en-US"/>
        </w:rPr>
        <w:t>Sun Chemical will also showcase sustainable and functional masterbatch technologies designed to support circularity, product differentiation and performance enhancement:</w:t>
      </w:r>
    </w:p>
    <w:p w14:paraId="23ACE199" w14:textId="5C080C8F" w:rsidR="00D37DAC" w:rsidRPr="00D37DAC" w:rsidRDefault="00D37DAC" w:rsidP="00D37DAC">
      <w:pPr>
        <w:numPr>
          <w:ilvl w:val="0"/>
          <w:numId w:val="2"/>
        </w:numPr>
        <w:rPr>
          <w:rFonts w:ascii="Arial Narrow" w:hAnsi="Arial Narrow"/>
          <w:bCs/>
          <w:sz w:val="24"/>
          <w:szCs w:val="24"/>
          <w:lang w:val="en-US"/>
        </w:rPr>
      </w:pPr>
      <w:r w:rsidRPr="00D37DAC">
        <w:rPr>
          <w:rFonts w:ascii="Arial Narrow" w:hAnsi="Arial Narrow"/>
          <w:b/>
          <w:sz w:val="24"/>
          <w:szCs w:val="24"/>
          <w:lang w:val="en-US"/>
        </w:rPr>
        <w:t>NEW Near-Infrared Detectable Masterbatch:</w:t>
      </w:r>
      <w:r w:rsidRPr="00D37DAC">
        <w:rPr>
          <w:rFonts w:ascii="Arial Narrow" w:hAnsi="Arial Narrow"/>
          <w:bCs/>
          <w:sz w:val="24"/>
          <w:szCs w:val="24"/>
          <w:lang w:val="en-US"/>
        </w:rPr>
        <w:t xml:space="preserve"> Soot-free</w:t>
      </w:r>
      <w:r w:rsidR="003336E6">
        <w:rPr>
          <w:rFonts w:ascii="Arial Narrow" w:hAnsi="Arial Narrow"/>
          <w:bCs/>
          <w:sz w:val="24"/>
          <w:szCs w:val="24"/>
          <w:lang w:val="en-US"/>
        </w:rPr>
        <w:t>,</w:t>
      </w:r>
      <w:r w:rsidRPr="00D37DAC">
        <w:rPr>
          <w:rFonts w:ascii="Arial Narrow" w:hAnsi="Arial Narrow"/>
          <w:bCs/>
          <w:sz w:val="24"/>
          <w:szCs w:val="24"/>
          <w:lang w:val="en-US"/>
        </w:rPr>
        <w:t xml:space="preserve"> carbon black-free technology that improves plastic sorting and recyclability in automated recycling streams.</w:t>
      </w:r>
    </w:p>
    <w:p w14:paraId="3A577D74" w14:textId="77777777" w:rsidR="00D37DAC" w:rsidRPr="00D37DAC" w:rsidRDefault="00D37DAC" w:rsidP="00D37DAC">
      <w:pPr>
        <w:numPr>
          <w:ilvl w:val="0"/>
          <w:numId w:val="2"/>
        </w:numPr>
        <w:rPr>
          <w:rFonts w:ascii="Arial Narrow" w:hAnsi="Arial Narrow"/>
          <w:bCs/>
          <w:sz w:val="24"/>
          <w:szCs w:val="24"/>
          <w:lang w:val="en-US"/>
        </w:rPr>
      </w:pPr>
      <w:r w:rsidRPr="00D37DAC">
        <w:rPr>
          <w:rFonts w:ascii="Arial Narrow" w:hAnsi="Arial Narrow"/>
          <w:b/>
          <w:sz w:val="24"/>
          <w:szCs w:val="24"/>
          <w:lang w:val="en-US"/>
        </w:rPr>
        <w:t>NEW TropoSol® C100 Agricultural Film:</w:t>
      </w:r>
      <w:r w:rsidRPr="00D37DAC">
        <w:rPr>
          <w:rFonts w:ascii="Arial Narrow" w:hAnsi="Arial Narrow"/>
          <w:bCs/>
          <w:sz w:val="24"/>
          <w:szCs w:val="24"/>
          <w:lang w:val="en-US"/>
        </w:rPr>
        <w:t xml:space="preserve"> Intelligent heat-responsive greenhouse film technology that adapts to environmental conditions to enhance agricultural performance.</w:t>
      </w:r>
    </w:p>
    <w:p w14:paraId="4974A0EF" w14:textId="77777777" w:rsidR="00D37DAC" w:rsidRPr="00D37DAC" w:rsidRDefault="00D37DAC" w:rsidP="00D37DAC">
      <w:pPr>
        <w:numPr>
          <w:ilvl w:val="0"/>
          <w:numId w:val="2"/>
        </w:numPr>
        <w:rPr>
          <w:rFonts w:ascii="Arial Narrow" w:hAnsi="Arial Narrow"/>
          <w:bCs/>
          <w:sz w:val="24"/>
          <w:szCs w:val="24"/>
          <w:lang w:val="en-US"/>
        </w:rPr>
      </w:pPr>
      <w:r w:rsidRPr="00D37DAC">
        <w:rPr>
          <w:rFonts w:ascii="Arial Narrow" w:hAnsi="Arial Narrow"/>
          <w:b/>
          <w:sz w:val="24"/>
          <w:szCs w:val="24"/>
          <w:lang w:val="en-US"/>
        </w:rPr>
        <w:t>Recycling Solutions:</w:t>
      </w:r>
      <w:r w:rsidRPr="00D37DAC">
        <w:rPr>
          <w:rFonts w:ascii="Arial Narrow" w:hAnsi="Arial Narrow"/>
          <w:bCs/>
          <w:sz w:val="24"/>
          <w:szCs w:val="24"/>
          <w:lang w:val="en-US"/>
        </w:rPr>
        <w:t xml:space="preserve"> Capabilities that help manufacturers reduce production waste, increase material recovery, and support circular economy initiatives.</w:t>
      </w:r>
    </w:p>
    <w:p w14:paraId="1A4EC9D7" w14:textId="446D2A90" w:rsidR="00D37DAC" w:rsidRPr="00D37DAC" w:rsidRDefault="00D37DAC" w:rsidP="00D37DAC">
      <w:pPr>
        <w:numPr>
          <w:ilvl w:val="0"/>
          <w:numId w:val="2"/>
        </w:numPr>
        <w:rPr>
          <w:rFonts w:ascii="Arial Narrow" w:hAnsi="Arial Narrow"/>
          <w:bCs/>
          <w:sz w:val="24"/>
          <w:szCs w:val="24"/>
          <w:lang w:val="en-US"/>
        </w:rPr>
      </w:pPr>
      <w:r w:rsidRPr="00D37DAC">
        <w:rPr>
          <w:rFonts w:ascii="Arial Narrow" w:hAnsi="Arial Narrow"/>
          <w:b/>
          <w:sz w:val="24"/>
          <w:szCs w:val="24"/>
          <w:lang w:val="en-US"/>
        </w:rPr>
        <w:t>Masterbatch for WPC:</w:t>
      </w:r>
      <w:r w:rsidRPr="00D37DAC">
        <w:rPr>
          <w:rFonts w:ascii="Arial Narrow" w:hAnsi="Arial Narrow"/>
          <w:bCs/>
          <w:sz w:val="24"/>
          <w:szCs w:val="24"/>
          <w:lang w:val="en-US"/>
        </w:rPr>
        <w:t xml:space="preserve"> Our Masterbatch solutions for WPC combine the natural appearance of wood with the durability and processability of plastics, adaptable to your personal color and property needs.</w:t>
      </w:r>
    </w:p>
    <w:p w14:paraId="5BA20EDA" w14:textId="77777777" w:rsidR="00D37DAC" w:rsidRPr="00D37DAC" w:rsidRDefault="00D37DAC" w:rsidP="00D37DAC">
      <w:pPr>
        <w:numPr>
          <w:ilvl w:val="0"/>
          <w:numId w:val="2"/>
        </w:numPr>
        <w:rPr>
          <w:rFonts w:ascii="Arial Narrow" w:hAnsi="Arial Narrow"/>
          <w:bCs/>
          <w:sz w:val="24"/>
          <w:szCs w:val="24"/>
          <w:lang w:val="en-US"/>
        </w:rPr>
      </w:pPr>
      <w:r w:rsidRPr="00D37DAC">
        <w:rPr>
          <w:rFonts w:ascii="Arial Narrow" w:hAnsi="Arial Narrow"/>
          <w:b/>
          <w:sz w:val="24"/>
          <w:szCs w:val="24"/>
          <w:lang w:val="en-US"/>
        </w:rPr>
        <w:t>Effect Pigments:</w:t>
      </w:r>
      <w:r w:rsidRPr="00D37DAC">
        <w:rPr>
          <w:rFonts w:ascii="Arial Narrow" w:hAnsi="Arial Narrow"/>
          <w:bCs/>
          <w:sz w:val="24"/>
          <w:szCs w:val="24"/>
          <w:lang w:val="en-US"/>
        </w:rPr>
        <w:t xml:space="preserve"> Specialty color and effect technologies that create visually distinctive products and packaging.</w:t>
      </w:r>
    </w:p>
    <w:p w14:paraId="7320A18D" w14:textId="77777777" w:rsidR="00D37DAC" w:rsidRPr="00D37DAC" w:rsidRDefault="00D37DAC" w:rsidP="00D37DAC">
      <w:pPr>
        <w:numPr>
          <w:ilvl w:val="0"/>
          <w:numId w:val="2"/>
        </w:numPr>
        <w:rPr>
          <w:rFonts w:ascii="Arial Narrow" w:hAnsi="Arial Narrow"/>
          <w:bCs/>
          <w:sz w:val="24"/>
          <w:szCs w:val="24"/>
          <w:lang w:val="en-US"/>
        </w:rPr>
      </w:pPr>
      <w:r w:rsidRPr="00D37DAC">
        <w:rPr>
          <w:rFonts w:ascii="Arial Narrow" w:hAnsi="Arial Narrow"/>
          <w:b/>
          <w:sz w:val="24"/>
          <w:szCs w:val="24"/>
          <w:lang w:val="en-US"/>
        </w:rPr>
        <w:t>Sicolen® and Sicoversal® Sustainable Masterbatches:</w:t>
      </w:r>
      <w:r w:rsidRPr="00D37DAC">
        <w:rPr>
          <w:rFonts w:ascii="Arial Narrow" w:hAnsi="Arial Narrow"/>
          <w:bCs/>
          <w:sz w:val="24"/>
          <w:szCs w:val="24"/>
          <w:lang w:val="en-US"/>
        </w:rPr>
        <w:t xml:space="preserve"> Granulate masterbatch solutions supporting responsible material development and manufacturing.</w:t>
      </w:r>
    </w:p>
    <w:p w14:paraId="45E28EB1" w14:textId="77777777" w:rsidR="00D37DAC" w:rsidRPr="00D37DAC" w:rsidRDefault="00D37DAC" w:rsidP="00D37DAC">
      <w:pPr>
        <w:rPr>
          <w:rFonts w:ascii="Arial Narrow" w:hAnsi="Arial Narrow"/>
          <w:bCs/>
          <w:sz w:val="24"/>
          <w:szCs w:val="24"/>
          <w:lang w:val="en-US"/>
        </w:rPr>
      </w:pPr>
      <w:r w:rsidRPr="00D37DAC">
        <w:rPr>
          <w:rFonts w:ascii="Arial Narrow" w:hAnsi="Arial Narrow"/>
          <w:bCs/>
          <w:i/>
          <w:iCs/>
          <w:sz w:val="24"/>
          <w:szCs w:val="24"/>
          <w:lang w:val="en-US"/>
        </w:rPr>
        <w:t>"At FAKUMA 2026, we are excited to demonstrate how our advanced PPS compounds and sustainable masterbatch technologies help customers address key industry challenges, from electrification and thermal management to recycling and resource efficiency."</w:t>
      </w:r>
    </w:p>
    <w:p w14:paraId="1F88E881" w14:textId="77777777" w:rsidR="00D37DAC" w:rsidRPr="00D37DAC" w:rsidRDefault="00D37DAC" w:rsidP="00D37DAC">
      <w:pPr>
        <w:rPr>
          <w:rFonts w:ascii="Arial Narrow" w:hAnsi="Arial Narrow"/>
          <w:bCs/>
          <w:sz w:val="24"/>
          <w:szCs w:val="24"/>
          <w:lang w:val="en-US"/>
        </w:rPr>
      </w:pPr>
      <w:r w:rsidRPr="00D37DAC">
        <w:rPr>
          <w:rFonts w:ascii="Arial Narrow" w:hAnsi="Arial Narrow"/>
          <w:bCs/>
          <w:sz w:val="24"/>
          <w:szCs w:val="24"/>
          <w:lang w:val="en-US"/>
        </w:rPr>
        <w:t>To learn more about Sun Chemical's PPS and Masterbatch innovations, visit Hall B4, Stand 4102 at FAKUMA 2026, October 12-16, in Friedrichshafen, Germany.</w:t>
      </w:r>
    </w:p>
    <w:p w14:paraId="624C6C49" w14:textId="77777777" w:rsidR="00D37DAC" w:rsidRPr="00D37DAC" w:rsidRDefault="00D37DAC" w:rsidP="00D37DAC">
      <w:pPr>
        <w:rPr>
          <w:rFonts w:ascii="Arial Narrow" w:hAnsi="Arial Narrow"/>
          <w:b/>
          <w:sz w:val="24"/>
          <w:szCs w:val="24"/>
          <w:lang w:val="en-US"/>
        </w:rPr>
      </w:pPr>
    </w:p>
    <w:p w14:paraId="5B45CAD2" w14:textId="77777777" w:rsidR="00D37DAC" w:rsidRPr="000B6EFB" w:rsidRDefault="00D37DAC" w:rsidP="00D37DAC">
      <w:pPr>
        <w:rPr>
          <w:rFonts w:ascii="Arial Narrow" w:eastAsia="Times New Roman" w:hAnsi="Arial Narrow" w:cs="Times New Roman"/>
          <w:kern w:val="0"/>
          <w:sz w:val="24"/>
          <w:szCs w:val="24"/>
          <w14:ligatures w14:val="none"/>
        </w:rPr>
      </w:pPr>
    </w:p>
    <w:p w14:paraId="1F82C404" w14:textId="77777777" w:rsidR="00D37DAC" w:rsidRPr="000B6EFB" w:rsidRDefault="00D37DAC" w:rsidP="00D37DAC">
      <w:pPr>
        <w:spacing w:after="0" w:line="240" w:lineRule="auto"/>
        <w:rPr>
          <w:rFonts w:ascii="Arial Narrow" w:eastAsia="Times New Roman" w:hAnsi="Arial Narrow" w:cs="Times New Roman"/>
          <w:kern w:val="0"/>
          <w:sz w:val="24"/>
          <w:szCs w:val="24"/>
          <w:lang w:val="en-US"/>
          <w14:ligatures w14:val="none"/>
        </w:rPr>
      </w:pPr>
      <w:r w:rsidRPr="000B6EFB">
        <w:rPr>
          <w:rFonts w:ascii="Arial Narrow" w:eastAsia="Times New Roman" w:hAnsi="Arial Narrow" w:cs="Times New Roman"/>
          <w:kern w:val="0"/>
          <w:sz w:val="24"/>
          <w:szCs w:val="24"/>
          <w:lang w:val="en-US"/>
          <w14:ligatures w14:val="none"/>
        </w:rPr>
        <w:t> </w:t>
      </w:r>
    </w:p>
    <w:p w14:paraId="76A68C3D" w14:textId="77777777" w:rsidR="00D37DAC" w:rsidRPr="002E0943" w:rsidRDefault="00D37DAC" w:rsidP="00D37DAC">
      <w:pPr>
        <w:spacing w:after="0" w:line="240" w:lineRule="auto"/>
        <w:jc w:val="center"/>
        <w:textAlignment w:val="baseline"/>
        <w:rPr>
          <w:rFonts w:ascii="Arial Narrow" w:eastAsiaTheme="majorEastAsia" w:hAnsi="Arial Narrow" w:cs="Segoe UI"/>
          <w:b/>
          <w:bCs/>
          <w:kern w:val="0"/>
          <w:sz w:val="24"/>
          <w:szCs w:val="24"/>
          <w:lang w:eastAsia="en-GB"/>
          <w14:ligatures w14:val="none"/>
        </w:rPr>
      </w:pPr>
      <w:r w:rsidRPr="002E0943">
        <w:rPr>
          <w:rFonts w:ascii="Arial Narrow" w:eastAsia="Times New Roman" w:hAnsi="Arial Narrow" w:cs="Segoe UI"/>
          <w:b/>
          <w:bCs/>
          <w:kern w:val="0"/>
          <w:sz w:val="24"/>
          <w:szCs w:val="24"/>
          <w:lang w:eastAsia="en-GB"/>
          <w14:ligatures w14:val="none"/>
        </w:rPr>
        <w:t>ENDS</w:t>
      </w:r>
    </w:p>
    <w:p w14:paraId="6E5F089A" w14:textId="77777777" w:rsidR="00D37DAC" w:rsidRPr="002E0943" w:rsidRDefault="00D37DAC" w:rsidP="00D37DAC">
      <w:pPr>
        <w:spacing w:after="0" w:line="240" w:lineRule="auto"/>
        <w:ind w:left="2880" w:firstLine="720"/>
        <w:textAlignment w:val="baseline"/>
        <w:rPr>
          <w:rFonts w:ascii="Arial Narrow" w:eastAsiaTheme="majorEastAsia" w:hAnsi="Arial Narrow" w:cs="Segoe UI"/>
          <w:b/>
          <w:bCs/>
          <w:kern w:val="0"/>
          <w:sz w:val="24"/>
          <w:szCs w:val="24"/>
          <w:lang w:eastAsia="en-GB"/>
          <w14:ligatures w14:val="none"/>
        </w:rPr>
      </w:pPr>
    </w:p>
    <w:p w14:paraId="4ED9F34E" w14:textId="77777777" w:rsidR="00D37DAC" w:rsidRPr="002E0943" w:rsidRDefault="00D37DAC" w:rsidP="00D37DAC">
      <w:pPr>
        <w:spacing w:after="0" w:line="240" w:lineRule="auto"/>
        <w:rPr>
          <w:rFonts w:ascii="Arial Narrow" w:eastAsia="Times New Roman" w:hAnsi="Arial Narrow" w:cstheme="minorHAnsi"/>
          <w:color w:val="000000"/>
          <w:kern w:val="0"/>
          <w:sz w:val="24"/>
          <w:szCs w:val="24"/>
          <w14:ligatures w14:val="none"/>
        </w:rPr>
      </w:pPr>
    </w:p>
    <w:p w14:paraId="1A57DED1" w14:textId="77777777" w:rsidR="00D37DAC" w:rsidRPr="0079025D" w:rsidRDefault="00D37DAC" w:rsidP="00D37DAC">
      <w:pPr>
        <w:rPr>
          <w:rFonts w:ascii="Arial Narrow" w:hAnsi="Arial Narrow"/>
          <w:b/>
          <w:bCs/>
        </w:rPr>
      </w:pPr>
      <w:r w:rsidRPr="0079025D">
        <w:rPr>
          <w:rFonts w:ascii="Arial Narrow" w:hAnsi="Arial Narrow"/>
          <w:b/>
          <w:bCs/>
        </w:rPr>
        <w:t xml:space="preserve">About Sun Chemical </w:t>
      </w:r>
    </w:p>
    <w:p w14:paraId="380BA57C" w14:textId="77777777" w:rsidR="00D37DAC" w:rsidRPr="0079025D" w:rsidRDefault="00D37DAC" w:rsidP="00D37DAC">
      <w:pPr>
        <w:rPr>
          <w:rFonts w:ascii="Arial Narrow" w:hAnsi="Arial Narrow"/>
        </w:rPr>
      </w:pPr>
      <w:r w:rsidRPr="0079025D">
        <w:rPr>
          <w:rFonts w:ascii="Arial Narrow" w:hAnsi="Arial Narrow"/>
        </w:rPr>
        <w:t xml:space="preserve">Sun Chemical, a member of the DIC Group, is a leading producer of packaging and graphic solutions, color and display technologies, functional products, electronic materials, and products for the automotive and healthcare industries. Together with DIC, Sun Chemical is continuously working to promote and develop sustainable solutions to exceed customer expectations and better the world around us. With combined annual sales of more than $7 billion and 21,000+ employees worldwide, the DIC Group companies support a diverse collection of global customers. </w:t>
      </w:r>
    </w:p>
    <w:p w14:paraId="09282A4E" w14:textId="0B63D354" w:rsidR="003836D1" w:rsidRPr="003336E6" w:rsidRDefault="00D37DAC">
      <w:pPr>
        <w:rPr>
          <w:rFonts w:ascii="Arial Narrow" w:hAnsi="Arial Narrow"/>
        </w:rPr>
      </w:pPr>
      <w:r w:rsidRPr="0079025D">
        <w:rPr>
          <w:rFonts w:ascii="Arial Narrow" w:hAnsi="Arial Narrow"/>
        </w:rPr>
        <w:t xml:space="preserve">Sun Chemical Corporation is a subsidiary of Sun Chemical Group Coöperatief U.A., the Netherlands, and is headquartered in Parsippany, New Jersey, U.S.A. For more information, please visit our website at </w:t>
      </w:r>
      <w:hyperlink r:id="rId13" w:history="1">
        <w:r w:rsidRPr="0079025D">
          <w:rPr>
            <w:rStyle w:val="Hyperlink"/>
            <w:rFonts w:ascii="Arial Narrow" w:hAnsi="Arial Narrow"/>
          </w:rPr>
          <w:t>www.sunchemical.com</w:t>
        </w:r>
      </w:hyperlink>
      <w:r w:rsidRPr="0079025D">
        <w:rPr>
          <w:rFonts w:ascii="Arial Narrow" w:hAnsi="Arial Narrow"/>
        </w:rPr>
        <w:t xml:space="preserve"> or connect with us on </w:t>
      </w:r>
      <w:hyperlink r:id="rId14" w:tgtFrame="_blank" w:history="1">
        <w:r w:rsidRPr="0079025D">
          <w:rPr>
            <w:rStyle w:val="Hyperlink"/>
            <w:rFonts w:ascii="Arial Narrow" w:hAnsi="Arial Narrow"/>
          </w:rPr>
          <w:t>LinkedIn</w:t>
        </w:r>
      </w:hyperlink>
      <w:r w:rsidRPr="0079025D">
        <w:rPr>
          <w:rFonts w:ascii="Arial Narrow" w:hAnsi="Arial Narrow"/>
        </w:rPr>
        <w:t xml:space="preserve">, or </w:t>
      </w:r>
      <w:hyperlink r:id="rId15" w:tgtFrame="_blank" w:history="1">
        <w:r w:rsidRPr="0079025D">
          <w:rPr>
            <w:rStyle w:val="Hyperlink"/>
            <w:rFonts w:ascii="Arial Narrow" w:hAnsi="Arial Narrow"/>
          </w:rPr>
          <w:t>Instagram</w:t>
        </w:r>
      </w:hyperlink>
      <w:r w:rsidRPr="0079025D">
        <w:rPr>
          <w:rFonts w:ascii="Arial Narrow" w:hAnsi="Arial Narrow"/>
        </w:rPr>
        <w:t>. </w:t>
      </w:r>
    </w:p>
    <w:sectPr w:rsidR="003836D1" w:rsidRPr="003336E6" w:rsidSect="00D37D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06DF"/>
    <w:multiLevelType w:val="hybridMultilevel"/>
    <w:tmpl w:val="68C263EC"/>
    <w:lvl w:ilvl="0" w:tplc="D6F61CD4">
      <w:start w:val="1"/>
      <w:numFmt w:val="bullet"/>
      <w:lvlText w:val=""/>
      <w:lvlJc w:val="left"/>
      <w:pPr>
        <w:ind w:left="720" w:hanging="360"/>
      </w:pPr>
      <w:rPr>
        <w:rFonts w:ascii="Symbol" w:hAnsi="Symbol" w:hint="default"/>
      </w:rPr>
    </w:lvl>
    <w:lvl w:ilvl="1" w:tplc="49326ACC">
      <w:start w:val="1"/>
      <w:numFmt w:val="bullet"/>
      <w:lvlText w:val="o"/>
      <w:lvlJc w:val="left"/>
      <w:pPr>
        <w:ind w:left="1440" w:hanging="360"/>
      </w:pPr>
      <w:rPr>
        <w:rFonts w:ascii="Courier New" w:hAnsi="Courier New" w:cs="Times New Roman" w:hint="default"/>
      </w:rPr>
    </w:lvl>
    <w:lvl w:ilvl="2" w:tplc="93A0E5EE">
      <w:start w:val="1"/>
      <w:numFmt w:val="bullet"/>
      <w:lvlText w:val=""/>
      <w:lvlJc w:val="left"/>
      <w:pPr>
        <w:ind w:left="2160" w:hanging="360"/>
      </w:pPr>
      <w:rPr>
        <w:rFonts w:ascii="Wingdings" w:hAnsi="Wingdings" w:hint="default"/>
      </w:rPr>
    </w:lvl>
    <w:lvl w:ilvl="3" w:tplc="913E6276">
      <w:start w:val="1"/>
      <w:numFmt w:val="bullet"/>
      <w:lvlText w:val=""/>
      <w:lvlJc w:val="left"/>
      <w:pPr>
        <w:ind w:left="2880" w:hanging="360"/>
      </w:pPr>
      <w:rPr>
        <w:rFonts w:ascii="Symbol" w:hAnsi="Symbol" w:hint="default"/>
      </w:rPr>
    </w:lvl>
    <w:lvl w:ilvl="4" w:tplc="DD8E52FA">
      <w:start w:val="1"/>
      <w:numFmt w:val="bullet"/>
      <w:lvlText w:val="o"/>
      <w:lvlJc w:val="left"/>
      <w:pPr>
        <w:ind w:left="3600" w:hanging="360"/>
      </w:pPr>
      <w:rPr>
        <w:rFonts w:ascii="Courier New" w:hAnsi="Courier New" w:cs="Times New Roman" w:hint="default"/>
      </w:rPr>
    </w:lvl>
    <w:lvl w:ilvl="5" w:tplc="AD225CD2">
      <w:start w:val="1"/>
      <w:numFmt w:val="bullet"/>
      <w:lvlText w:val=""/>
      <w:lvlJc w:val="left"/>
      <w:pPr>
        <w:ind w:left="4320" w:hanging="360"/>
      </w:pPr>
      <w:rPr>
        <w:rFonts w:ascii="Wingdings" w:hAnsi="Wingdings" w:hint="default"/>
      </w:rPr>
    </w:lvl>
    <w:lvl w:ilvl="6" w:tplc="78CE13BA">
      <w:start w:val="1"/>
      <w:numFmt w:val="bullet"/>
      <w:lvlText w:val=""/>
      <w:lvlJc w:val="left"/>
      <w:pPr>
        <w:ind w:left="5040" w:hanging="360"/>
      </w:pPr>
      <w:rPr>
        <w:rFonts w:ascii="Symbol" w:hAnsi="Symbol" w:hint="default"/>
      </w:rPr>
    </w:lvl>
    <w:lvl w:ilvl="7" w:tplc="417E0312">
      <w:start w:val="1"/>
      <w:numFmt w:val="bullet"/>
      <w:lvlText w:val="o"/>
      <w:lvlJc w:val="left"/>
      <w:pPr>
        <w:ind w:left="5760" w:hanging="360"/>
      </w:pPr>
      <w:rPr>
        <w:rFonts w:ascii="Courier New" w:hAnsi="Courier New" w:cs="Times New Roman" w:hint="default"/>
      </w:rPr>
    </w:lvl>
    <w:lvl w:ilvl="8" w:tplc="2AAEC756">
      <w:start w:val="1"/>
      <w:numFmt w:val="bullet"/>
      <w:lvlText w:val=""/>
      <w:lvlJc w:val="left"/>
      <w:pPr>
        <w:ind w:left="6480" w:hanging="360"/>
      </w:pPr>
      <w:rPr>
        <w:rFonts w:ascii="Wingdings" w:hAnsi="Wingdings" w:hint="default"/>
      </w:rPr>
    </w:lvl>
  </w:abstractNum>
  <w:abstractNum w:abstractNumId="1" w15:restartNumberingAfterBreak="0">
    <w:nsid w:val="11151288"/>
    <w:multiLevelType w:val="multilevel"/>
    <w:tmpl w:val="5270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86031297">
    <w:abstractNumId w:val="0"/>
  </w:num>
  <w:num w:numId="2" w16cid:durableId="14926785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DAC"/>
    <w:rsid w:val="001C34F6"/>
    <w:rsid w:val="003336E6"/>
    <w:rsid w:val="003836D1"/>
    <w:rsid w:val="003F097D"/>
    <w:rsid w:val="00644874"/>
    <w:rsid w:val="00787792"/>
    <w:rsid w:val="008C3A0F"/>
    <w:rsid w:val="00AF2A23"/>
    <w:rsid w:val="00D37DAC"/>
    <w:rsid w:val="00DB05A4"/>
    <w:rsid w:val="00E40D50"/>
    <w:rsid w:val="00EB63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2707F"/>
  <w15:chartTrackingRefBased/>
  <w15:docId w15:val="{AF352D4B-EF53-478F-B22A-3DCCE241D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DAC"/>
    <w:rPr>
      <w:rFonts w:eastAsia="SimSun"/>
    </w:rPr>
  </w:style>
  <w:style w:type="paragraph" w:styleId="Heading1">
    <w:name w:val="heading 1"/>
    <w:basedOn w:val="Normal"/>
    <w:next w:val="Normal"/>
    <w:link w:val="Heading1Char"/>
    <w:uiPriority w:val="9"/>
    <w:qFormat/>
    <w:rsid w:val="00D37D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7D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7D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7D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7D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7D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7D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7D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7D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D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7D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7D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7D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7D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7D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7D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7D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7DAC"/>
    <w:rPr>
      <w:rFonts w:eastAsiaTheme="majorEastAsia" w:cstheme="majorBidi"/>
      <w:color w:val="272727" w:themeColor="text1" w:themeTint="D8"/>
    </w:rPr>
  </w:style>
  <w:style w:type="paragraph" w:styleId="Title">
    <w:name w:val="Title"/>
    <w:basedOn w:val="Normal"/>
    <w:next w:val="Normal"/>
    <w:link w:val="TitleChar"/>
    <w:uiPriority w:val="10"/>
    <w:qFormat/>
    <w:rsid w:val="00D37D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7D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7D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7D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7DAC"/>
    <w:pPr>
      <w:spacing w:before="160"/>
      <w:jc w:val="center"/>
    </w:pPr>
    <w:rPr>
      <w:i/>
      <w:iCs/>
      <w:color w:val="404040" w:themeColor="text1" w:themeTint="BF"/>
    </w:rPr>
  </w:style>
  <w:style w:type="character" w:customStyle="1" w:styleId="QuoteChar">
    <w:name w:val="Quote Char"/>
    <w:basedOn w:val="DefaultParagraphFont"/>
    <w:link w:val="Quote"/>
    <w:uiPriority w:val="29"/>
    <w:rsid w:val="00D37DAC"/>
    <w:rPr>
      <w:i/>
      <w:iCs/>
      <w:color w:val="404040" w:themeColor="text1" w:themeTint="BF"/>
    </w:rPr>
  </w:style>
  <w:style w:type="paragraph" w:styleId="ListParagraph">
    <w:name w:val="List Paragraph"/>
    <w:basedOn w:val="Normal"/>
    <w:uiPriority w:val="34"/>
    <w:qFormat/>
    <w:rsid w:val="00D37DAC"/>
    <w:pPr>
      <w:ind w:left="720"/>
      <w:contextualSpacing/>
    </w:pPr>
  </w:style>
  <w:style w:type="character" w:styleId="IntenseEmphasis">
    <w:name w:val="Intense Emphasis"/>
    <w:basedOn w:val="DefaultParagraphFont"/>
    <w:uiPriority w:val="21"/>
    <w:qFormat/>
    <w:rsid w:val="00D37DAC"/>
    <w:rPr>
      <w:i/>
      <w:iCs/>
      <w:color w:val="0F4761" w:themeColor="accent1" w:themeShade="BF"/>
    </w:rPr>
  </w:style>
  <w:style w:type="paragraph" w:styleId="IntenseQuote">
    <w:name w:val="Intense Quote"/>
    <w:basedOn w:val="Normal"/>
    <w:next w:val="Normal"/>
    <w:link w:val="IntenseQuoteChar"/>
    <w:uiPriority w:val="30"/>
    <w:qFormat/>
    <w:rsid w:val="00D37D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7DAC"/>
    <w:rPr>
      <w:i/>
      <w:iCs/>
      <w:color w:val="0F4761" w:themeColor="accent1" w:themeShade="BF"/>
    </w:rPr>
  </w:style>
  <w:style w:type="character" w:styleId="IntenseReference">
    <w:name w:val="Intense Reference"/>
    <w:basedOn w:val="DefaultParagraphFont"/>
    <w:uiPriority w:val="32"/>
    <w:qFormat/>
    <w:rsid w:val="00D37DAC"/>
    <w:rPr>
      <w:b/>
      <w:bCs/>
      <w:smallCaps/>
      <w:color w:val="0F4761" w:themeColor="accent1" w:themeShade="BF"/>
      <w:spacing w:val="5"/>
    </w:rPr>
  </w:style>
  <w:style w:type="character" w:styleId="Hyperlink">
    <w:name w:val="Hyperlink"/>
    <w:basedOn w:val="DefaultParagraphFont"/>
    <w:uiPriority w:val="99"/>
    <w:unhideWhenUsed/>
    <w:rsid w:val="00D37DA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unchemical.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awan@adcomms.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ick.stacy@sunchemical.com" TargetMode="External"/><Relationship Id="rId5" Type="http://schemas.openxmlformats.org/officeDocument/2006/relationships/styles" Target="styles.xml"/><Relationship Id="rId15" Type="http://schemas.openxmlformats.org/officeDocument/2006/relationships/hyperlink" Target="https://www.instagram.com/lifeatsunchemical/" TargetMode="External"/><Relationship Id="rId10" Type="http://schemas.openxmlformats.org/officeDocument/2006/relationships/image" Target="cid:image004.jpg@01D4442E.52741270" TargetMode="Externa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hyperlink" Target="https://urlprotection-mia.global.sonicwall.com/click?PV=1&amp;MSGID=202007132144550540256&amp;URLID=28&amp;ESV=10.0.6.3447&amp;IV=56A74044220AA96C5BF5F007320AB65B&amp;TT=1594676699368&amp;ESN=sN5haVG8aryi9IBx71s0e%2Flb1IufLPFtfe%2BqPxc543s%3D&amp;KV=1536961729279&amp;ENCODED_URL=https%3A%2F%2Fwww.linkedin.com%2Fcompany%2Fsun-chemical%2F&amp;HK=5F79672C6293D766910B9BA7A1B2EC6729AD3963AE8D4FABC074F17C0FE9C43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d656df-bdb6-49eb-b737-341170c2f580" xsi:nil="true"/>
    <lcf76f155ced4ddcb4097134ff3c332f xmlns="e1dbec1b-5380-4841-8f52-9b0e228a931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D200EEEDCD5A4D8A8F26A0ACD4718F" ma:contentTypeVersion="11" ma:contentTypeDescription="Create a new document." ma:contentTypeScope="" ma:versionID="5508263b431f9903e32fc2f282abeffa">
  <xsd:schema xmlns:xsd="http://www.w3.org/2001/XMLSchema" xmlns:xs="http://www.w3.org/2001/XMLSchema" xmlns:p="http://schemas.microsoft.com/office/2006/metadata/properties" xmlns:ns2="e1dbec1b-5380-4841-8f52-9b0e228a9310" xmlns:ns3="a9d656df-bdb6-49eb-b737-341170c2f580" targetNamespace="http://schemas.microsoft.com/office/2006/metadata/properties" ma:root="true" ma:fieldsID="5d5b7fd6eb2c0a47810fa02d9f682fe0" ns2:_="" ns3:_="">
    <xsd:import namespace="e1dbec1b-5380-4841-8f52-9b0e228a9310"/>
    <xsd:import namespace="a9d656df-bdb6-49eb-b737-341170c2f58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dbec1b-5380-4841-8f52-9b0e228a931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dd62027-ed96-4983-945a-15f31142259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d656df-bdb6-49eb-b737-341170c2f58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43f33e1-ff9b-4f9b-aa22-d193a13142a5}" ma:internalName="TaxCatchAll" ma:showField="CatchAllData" ma:web="a9d656df-bdb6-49eb-b737-341170c2f5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45BD06-FC9B-44CA-90C9-382B281ACF0C}">
  <ds:schemaRefs>
    <ds:schemaRef ds:uri="http://schemas.microsoft.com/office/2006/metadata/properties"/>
    <ds:schemaRef ds:uri="http://schemas.microsoft.com/office/infopath/2007/PartnerControls"/>
    <ds:schemaRef ds:uri="a9d656df-bdb6-49eb-b737-341170c2f580"/>
    <ds:schemaRef ds:uri="e1dbec1b-5380-4841-8f52-9b0e228a9310"/>
  </ds:schemaRefs>
</ds:datastoreItem>
</file>

<file path=customXml/itemProps2.xml><?xml version="1.0" encoding="utf-8"?>
<ds:datastoreItem xmlns:ds="http://schemas.openxmlformats.org/officeDocument/2006/customXml" ds:itemID="{018B07B0-CF21-4482-962F-942F0164EEEB}">
  <ds:schemaRefs>
    <ds:schemaRef ds:uri="http://schemas.microsoft.com/sharepoint/v3/contenttype/forms"/>
  </ds:schemaRefs>
</ds:datastoreItem>
</file>

<file path=customXml/itemProps3.xml><?xml version="1.0" encoding="utf-8"?>
<ds:datastoreItem xmlns:ds="http://schemas.openxmlformats.org/officeDocument/2006/customXml" ds:itemID="{9023B752-01CD-4431-9993-2C1B636C07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dbec1b-5380-4841-8f52-9b0e228a9310"/>
    <ds:schemaRef ds:uri="a9d656df-bdb6-49eb-b737-341170c2f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809</Words>
  <Characters>4615</Characters>
  <Application>Microsoft Office Word</Application>
  <DocSecurity>0</DocSecurity>
  <Lines>38</Lines>
  <Paragraphs>10</Paragraphs>
  <ScaleCrop>false</ScaleCrop>
  <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Rayyan Rabbani</dc:creator>
  <cp:keywords/>
  <dc:description/>
  <cp:lastModifiedBy>Rayyan Rabbani</cp:lastModifiedBy>
  <cp:revision>7</cp:revision>
  <dcterms:created xsi:type="dcterms:W3CDTF">2026-09-01T13:31:00Z</dcterms:created>
  <dcterms:modified xsi:type="dcterms:W3CDTF">2026-09-07T08:14:00Z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e6ca28f3-8a39-48a3-8087-ede37d7a2c39</vt:lpwstr>
  </property>
  <property fmtid="{D5CDD505-2E9C-101B-9397-08002B2CF9AE}" pid="3" name="ContentTypeId">
    <vt:lpwstr>0x010100E5D200EEEDCD5A4D8A8F26A0ACD4718F</vt:lpwstr>
  </property>
  <property fmtid="{D5CDD505-2E9C-101B-9397-08002B2CF9AE}" pid="4" name="docLang">
    <vt:lpwstr>en</vt:lpwstr>
  </property>
  <property fmtid="{D5CDD505-2E9C-101B-9397-08002B2CF9AE}" pid="5" name="MediaServiceImageTags">
    <vt:lpwstr/>
  </property>
</Properties>
</file>