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D1A7D" w14:textId="77777777" w:rsidR="00E533C4" w:rsidRPr="00641CF9" w:rsidRDefault="00E533C4" w:rsidP="00E533C4">
      <w:pPr>
        <w:tabs>
          <w:tab w:val="left" w:pos="245"/>
        </w:tabs>
        <w:spacing w:after="0" w:line="240" w:lineRule="auto"/>
        <w:rPr>
          <w:rFonts w:ascii="Calibri" w:eastAsia="Times New Roman" w:hAnsi="Calibri" w:cs="Calibri"/>
          <w:kern w:val="0"/>
          <w:szCs w:val="20"/>
          <w14:ligatures w14:val="none"/>
        </w:rPr>
      </w:pPr>
      <w:r w:rsidRPr="00641CF9">
        <w:rPr>
          <w:rFonts w:ascii="Calibri" w:hAnsi="Calibri" w:cs="Calibri"/>
          <w:b/>
          <w:noProof/>
          <w:color w:val="FF0000"/>
          <w:kern w:val="0"/>
          <w14:ligatures w14:val="none"/>
        </w:rPr>
        <w:drawing>
          <wp:inline distT="0" distB="0" distL="0" distR="0" wp14:anchorId="1359AE73" wp14:editId="72862EFE">
            <wp:extent cx="2184400" cy="717550"/>
            <wp:effectExtent l="0" t="0" r="6350" b="6350"/>
            <wp:docPr id="3" name="Picture 3" descr="A picture containing text&#10;&#10;Description automatically generated">
              <a:extLst xmlns:a="http://schemas.openxmlformats.org/drawingml/2006/main">
                <a:ext uri="{FF2B5EF4-FFF2-40B4-BE49-F238E27FC236}">
                  <a16:creationId xmlns:a16="http://schemas.microsoft.com/office/drawing/2014/main" id="{6CF422CB-A4B4-4CE6-AB47-024109030B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4400" cy="717550"/>
                    </a:xfrm>
                    <a:prstGeom prst="rect">
                      <a:avLst/>
                    </a:prstGeom>
                    <a:noFill/>
                    <a:ln>
                      <a:noFill/>
                    </a:ln>
                  </pic:spPr>
                </pic:pic>
              </a:graphicData>
            </a:graphic>
          </wp:inline>
        </w:drawing>
      </w:r>
    </w:p>
    <w:p w14:paraId="2B4E0F58" w14:textId="77777777" w:rsidR="00E533C4" w:rsidRPr="00641CF9" w:rsidRDefault="00E533C4" w:rsidP="00E533C4">
      <w:pPr>
        <w:tabs>
          <w:tab w:val="left" w:pos="245"/>
        </w:tabs>
        <w:spacing w:after="0" w:line="240" w:lineRule="auto"/>
        <w:rPr>
          <w:rFonts w:ascii="Calibri" w:eastAsia="Times New Roman" w:hAnsi="Calibri" w:cs="Calibri"/>
          <w:kern w:val="0"/>
          <w:szCs w:val="20"/>
          <w14:ligatures w14:val="none"/>
        </w:rPr>
      </w:pPr>
    </w:p>
    <w:p w14:paraId="6CAF65F4" w14:textId="77777777" w:rsidR="00E533C4" w:rsidRPr="00641CF9" w:rsidRDefault="00E533C4" w:rsidP="00E533C4">
      <w:pPr>
        <w:tabs>
          <w:tab w:val="left" w:pos="245"/>
        </w:tabs>
        <w:spacing w:after="0" w:line="240" w:lineRule="auto"/>
        <w:rPr>
          <w:rFonts w:ascii="Calibri" w:eastAsia="Times New Roman" w:hAnsi="Calibri" w:cs="Calibri"/>
          <w:color w:val="003399"/>
          <w:kern w:val="0"/>
          <w14:ligatures w14:val="none"/>
        </w:rPr>
      </w:pPr>
      <w:r w:rsidRPr="00641CF9">
        <w:rPr>
          <w:rFonts w:ascii="Calibri" w:hAnsi="Calibri" w:cs="Calibri"/>
          <w:noProof/>
          <w:kern w:val="0"/>
          <w:lang w:eastAsia="de-CH"/>
          <w14:ligatures w14:val="none"/>
        </w:rPr>
        <w:drawing>
          <wp:inline distT="0" distB="0" distL="0" distR="0" wp14:anchorId="20C5AF7A" wp14:editId="5AE98FB2">
            <wp:extent cx="5731510" cy="275553"/>
            <wp:effectExtent l="0" t="0" r="0" b="0"/>
            <wp:docPr id="1" name="Picture 1" descr="new_release_hdr_0520">
              <a:extLst xmlns:a="http://schemas.openxmlformats.org/drawingml/2006/main">
                <a:ext uri="{FF2B5EF4-FFF2-40B4-BE49-F238E27FC236}">
                  <a16:creationId xmlns:a16="http://schemas.microsoft.com/office/drawing/2014/main" id="{BF0551DE-F9DC-4987-8DBC-E0CE338F26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_release_hdr_052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731510" cy="275553"/>
                    </a:xfrm>
                    <a:prstGeom prst="rect">
                      <a:avLst/>
                    </a:prstGeom>
                    <a:noFill/>
                    <a:ln>
                      <a:noFill/>
                    </a:ln>
                  </pic:spPr>
                </pic:pic>
              </a:graphicData>
            </a:graphic>
          </wp:inline>
        </w:drawing>
      </w:r>
    </w:p>
    <w:p w14:paraId="1FE72A51" w14:textId="77777777" w:rsidR="00E533C4" w:rsidRPr="00641CF9" w:rsidRDefault="00E533C4" w:rsidP="00E533C4">
      <w:pPr>
        <w:spacing w:after="0" w:line="240" w:lineRule="auto"/>
        <w:rPr>
          <w:rFonts w:ascii="Arial" w:eastAsia="Times New Roman" w:hAnsi="Arial" w:cs="Arial"/>
          <w:b/>
          <w:kern w:val="0"/>
          <w:sz w:val="28"/>
          <w:szCs w:val="28"/>
          <w14:ligatures w14:val="none"/>
        </w:rPr>
      </w:pPr>
    </w:p>
    <w:p w14:paraId="024F35D4" w14:textId="77777777" w:rsidR="00E533C4" w:rsidRPr="00A3398C" w:rsidRDefault="00E533C4" w:rsidP="00E533C4">
      <w:pPr>
        <w:spacing w:after="0" w:line="240" w:lineRule="auto"/>
        <w:rPr>
          <w:rFonts w:ascii="Arial" w:eastAsia="Aptos" w:hAnsi="Arial" w:cs="Arial"/>
          <w:b/>
          <w:bCs/>
          <w:kern w:val="0"/>
          <w:lang w:val="en-GB"/>
        </w:rPr>
      </w:pPr>
      <w:r w:rsidRPr="00A3398C">
        <w:rPr>
          <w:rFonts w:ascii="Arial" w:eastAsia="Aptos" w:hAnsi="Arial" w:cs="Arial"/>
          <w:b/>
          <w:bCs/>
          <w:kern w:val="0"/>
          <w:lang w:val="en-GB"/>
        </w:rPr>
        <w:t xml:space="preserve">PR Contacts:                                                                </w:t>
      </w:r>
    </w:p>
    <w:p w14:paraId="33D0B5AC" w14:textId="77777777" w:rsidR="00E533C4" w:rsidRPr="00A3398C" w:rsidRDefault="00E533C4" w:rsidP="00E533C4">
      <w:pPr>
        <w:spacing w:after="0" w:line="240" w:lineRule="auto"/>
        <w:rPr>
          <w:rFonts w:ascii="Arial" w:eastAsia="Aptos" w:hAnsi="Arial" w:cs="Arial"/>
          <w:kern w:val="0"/>
          <w:lang w:val="en-GB"/>
        </w:rPr>
      </w:pPr>
      <w:r w:rsidRPr="00A3398C">
        <w:rPr>
          <w:rFonts w:ascii="Arial" w:eastAsia="Aptos" w:hAnsi="Arial" w:cs="Arial"/>
          <w:kern w:val="0"/>
          <w:lang w:val="en-GB"/>
        </w:rPr>
        <w:t xml:space="preserve">Nick Stacy, Sun Chemical                Sirah Awan, AD Communications, UK </w:t>
      </w:r>
    </w:p>
    <w:p w14:paraId="68D64F0B" w14:textId="77777777" w:rsidR="00E533C4" w:rsidRPr="00A3398C" w:rsidRDefault="00E533C4" w:rsidP="00E533C4">
      <w:pPr>
        <w:spacing w:after="0" w:line="240" w:lineRule="auto"/>
        <w:rPr>
          <w:rFonts w:ascii="Arial" w:eastAsia="Aptos" w:hAnsi="Arial" w:cs="Arial"/>
          <w:kern w:val="0"/>
          <w:lang w:val="en-GB"/>
        </w:rPr>
      </w:pPr>
      <w:r w:rsidRPr="00A3398C">
        <w:rPr>
          <w:rFonts w:ascii="Arial" w:eastAsia="Aptos" w:hAnsi="Arial" w:cs="Arial"/>
          <w:kern w:val="0"/>
          <w:lang w:eastAsia="en-GB"/>
        </w:rPr>
        <w:t>+1 859 628 2045</w:t>
      </w:r>
      <w:r w:rsidRPr="00A3398C">
        <w:rPr>
          <w:rFonts w:ascii="Arial" w:eastAsia="Aptos" w:hAnsi="Arial" w:cs="Arial"/>
          <w:kern w:val="0"/>
          <w:lang w:val="en-GB"/>
        </w:rPr>
        <w:t>                               +44 (0)1372 460542</w:t>
      </w:r>
    </w:p>
    <w:p w14:paraId="00A33563" w14:textId="77777777" w:rsidR="00E533C4" w:rsidRPr="00A3398C" w:rsidRDefault="00E533C4" w:rsidP="00E533C4">
      <w:pPr>
        <w:spacing w:after="0" w:line="240" w:lineRule="auto"/>
        <w:rPr>
          <w:rFonts w:ascii="Arial" w:eastAsia="Aptos" w:hAnsi="Arial" w:cs="Arial"/>
          <w:kern w:val="0"/>
          <w:u w:val="single"/>
          <w:lang w:val="en-GB"/>
        </w:rPr>
      </w:pPr>
      <w:hyperlink r:id="rId10" w:history="1">
        <w:r w:rsidRPr="00A3398C">
          <w:rPr>
            <w:rFonts w:ascii="Arial" w:eastAsia="Aptos" w:hAnsi="Arial" w:cs="Arial"/>
            <w:color w:val="467886"/>
            <w:kern w:val="0"/>
            <w:u w:val="single"/>
            <w:lang w:val="en-GB"/>
          </w:rPr>
          <w:t>nick.stacy@sunchemical.com</w:t>
        </w:r>
      </w:hyperlink>
      <w:r w:rsidRPr="00A3398C">
        <w:rPr>
          <w:rFonts w:ascii="Arial" w:eastAsia="Aptos" w:hAnsi="Arial" w:cs="Arial"/>
          <w:kern w:val="0"/>
          <w:lang w:val="en-GB"/>
        </w:rPr>
        <w:t xml:space="preserve">          </w:t>
      </w:r>
      <w:hyperlink r:id="rId11" w:history="1">
        <w:r w:rsidRPr="00A3398C">
          <w:rPr>
            <w:rFonts w:ascii="Arial" w:eastAsia="Aptos" w:hAnsi="Arial" w:cs="Arial"/>
            <w:color w:val="467886"/>
            <w:kern w:val="0"/>
            <w:u w:val="single"/>
            <w:lang w:val="en-GB"/>
          </w:rPr>
          <w:t>sawan@adcomms.co.uk</w:t>
        </w:r>
      </w:hyperlink>
      <w:r w:rsidRPr="00A3398C">
        <w:rPr>
          <w:rFonts w:ascii="Arial" w:eastAsia="Aptos" w:hAnsi="Arial" w:cs="Arial"/>
          <w:kern w:val="0"/>
          <w:u w:val="single"/>
          <w:lang w:val="en-GB"/>
        </w:rPr>
        <w:t xml:space="preserve"> </w:t>
      </w:r>
    </w:p>
    <w:p w14:paraId="1043C905" w14:textId="77777777" w:rsidR="00E533C4" w:rsidRPr="00641CF9" w:rsidRDefault="00E533C4" w:rsidP="00E533C4">
      <w:pPr>
        <w:spacing w:after="0" w:line="240" w:lineRule="auto"/>
        <w:jc w:val="center"/>
        <w:rPr>
          <w:rFonts w:ascii="Arial Black" w:hAnsi="Arial Black" w:cs="Calibri"/>
          <w:b/>
          <w:kern w:val="0"/>
          <w:sz w:val="24"/>
          <w:szCs w:val="24"/>
          <w14:ligatures w14:val="none"/>
        </w:rPr>
      </w:pPr>
    </w:p>
    <w:p w14:paraId="20320EB3" w14:textId="57BD2111" w:rsidR="00E533C4" w:rsidRPr="00E533C4" w:rsidRDefault="00327633" w:rsidP="00E533C4">
      <w:pPr>
        <w:spacing w:after="0" w:line="240" w:lineRule="auto"/>
        <w:jc w:val="center"/>
        <w:rPr>
          <w:rFonts w:ascii="Arial Black" w:eastAsia="Times New Roman" w:hAnsi="Arial Black" w:cs="Times New Roman"/>
          <w:b/>
          <w:bCs/>
          <w:kern w:val="0"/>
          <w:sz w:val="28"/>
          <w:szCs w:val="28"/>
          <w14:ligatures w14:val="none"/>
        </w:rPr>
      </w:pPr>
      <w:r w:rsidRPr="00E533C4">
        <w:rPr>
          <w:rFonts w:ascii="Arial Black" w:eastAsia="Times New Roman" w:hAnsi="Arial Black" w:cs="Times New Roman"/>
          <w:b/>
          <w:bCs/>
          <w:kern w:val="0"/>
          <w:sz w:val="28"/>
          <w:szCs w:val="28"/>
          <w14:ligatures w14:val="none"/>
        </w:rPr>
        <w:t>CMA</w:t>
      </w:r>
      <w:r w:rsidR="00EB364B">
        <w:rPr>
          <w:rFonts w:ascii="Arial Black" w:eastAsia="Times New Roman" w:hAnsi="Arial Black" w:cs="Times New Roman"/>
          <w:b/>
          <w:bCs/>
          <w:kern w:val="0"/>
          <w:sz w:val="28"/>
          <w:szCs w:val="28"/>
          <w14:ligatures w14:val="none"/>
        </w:rPr>
        <w:t xml:space="preserve"> Imaging</w:t>
      </w:r>
      <w:r w:rsidR="00E533C4" w:rsidRPr="00E533C4">
        <w:rPr>
          <w:rFonts w:ascii="Arial Black" w:eastAsia="Times New Roman" w:hAnsi="Arial Black" w:cs="Times New Roman"/>
          <w:b/>
          <w:bCs/>
          <w:kern w:val="0"/>
          <w:sz w:val="28"/>
          <w:szCs w:val="28"/>
          <w14:ligatures w14:val="none"/>
        </w:rPr>
        <w:t xml:space="preserve">, Sun Chemical, and </w:t>
      </w:r>
      <w:r w:rsidRPr="00E533C4">
        <w:rPr>
          <w:rFonts w:ascii="Arial Black" w:eastAsia="Times New Roman" w:hAnsi="Arial Black" w:cs="Times New Roman"/>
          <w:b/>
          <w:bCs/>
          <w:kern w:val="0"/>
          <w:sz w:val="28"/>
          <w:szCs w:val="28"/>
          <w14:ligatures w14:val="none"/>
        </w:rPr>
        <w:t>X-Rite Pantone</w:t>
      </w:r>
      <w:r w:rsidR="00EB364B">
        <w:rPr>
          <w:rFonts w:ascii="Arial Black" w:eastAsia="Times New Roman" w:hAnsi="Arial Black" w:cs="Times New Roman"/>
          <w:b/>
          <w:bCs/>
          <w:kern w:val="0"/>
          <w:sz w:val="28"/>
          <w:szCs w:val="28"/>
          <w14:ligatures w14:val="none"/>
        </w:rPr>
        <w:t xml:space="preserve"> </w:t>
      </w:r>
      <w:r w:rsidR="00E533C4" w:rsidRPr="00E533C4">
        <w:rPr>
          <w:rFonts w:ascii="Arial Black" w:eastAsia="Times New Roman" w:hAnsi="Arial Black" w:cs="Times New Roman"/>
          <w:b/>
          <w:bCs/>
          <w:kern w:val="0"/>
          <w:sz w:val="28"/>
          <w:szCs w:val="28"/>
          <w14:ligatures w14:val="none"/>
        </w:rPr>
        <w:t>Help Brands Accelerate Metal Packaging Color Approval</w:t>
      </w:r>
    </w:p>
    <w:p w14:paraId="37991C2D" w14:textId="77777777" w:rsidR="00E533C4" w:rsidRDefault="00E533C4" w:rsidP="00E533C4">
      <w:pPr>
        <w:spacing w:after="0" w:line="240" w:lineRule="auto"/>
        <w:jc w:val="center"/>
        <w:rPr>
          <w:rFonts w:ascii="Arial Narrow" w:eastAsia="Times New Roman" w:hAnsi="Arial Narrow" w:cs="Times New Roman"/>
          <w:sz w:val="24"/>
          <w:szCs w:val="24"/>
        </w:rPr>
      </w:pPr>
    </w:p>
    <w:p w14:paraId="47DFD3C8" w14:textId="77777777" w:rsidR="003836D1" w:rsidRDefault="00FA35D5">
      <w:pPr>
        <w:spacing w:after="0"/>
        <w:jc w:val="center"/>
      </w:pPr>
      <w:r w:rsidRPr="00CD3CDF">
        <w:rPr>
          <w:rFonts w:ascii="Arial Narrow" w:hAnsi="Arial Narrow"/>
          <w:i/>
          <w:sz w:val="24"/>
          <w:szCs w:val="24"/>
        </w:rPr>
        <w:t xml:space="preserve">Award-winning digital proofing </w:t>
      </w:r>
      <w:r w:rsidRPr="00CD3CDF">
        <w:rPr>
          <w:rFonts w:ascii="Arial Narrow" w:hAnsi="Arial Narrow"/>
          <w:i/>
          <w:sz w:val="24"/>
          <w:szCs w:val="24"/>
        </w:rPr>
        <w:t xml:space="preserve">for metal packaging </w:t>
      </w:r>
      <w:r w:rsidR="00CD3CDF" w:rsidRPr="00CD3CDF">
        <w:rPr>
          <w:rFonts w:ascii="Arial Narrow" w:hAnsi="Arial Narrow"/>
          <w:i/>
          <w:iCs/>
          <w:sz w:val="24"/>
          <w:szCs w:val="24"/>
        </w:rPr>
        <w:t>delivers</w:t>
      </w:r>
      <w:r w:rsidRPr="00CD3CDF">
        <w:rPr>
          <w:rFonts w:ascii="Arial Narrow" w:hAnsi="Arial Narrow"/>
          <w:i/>
          <w:sz w:val="24"/>
          <w:szCs w:val="24"/>
        </w:rPr>
        <w:t xml:space="preserve"> precise color and opacity matching </w:t>
      </w:r>
      <w:r w:rsidR="00CD3CDF" w:rsidRPr="00CD3CDF">
        <w:rPr>
          <w:rFonts w:ascii="Arial Narrow" w:hAnsi="Arial Narrow"/>
          <w:i/>
          <w:iCs/>
          <w:sz w:val="24"/>
          <w:szCs w:val="24"/>
        </w:rPr>
        <w:t>on</w:t>
      </w:r>
      <w:r w:rsidRPr="00CD3CDF">
        <w:rPr>
          <w:rFonts w:ascii="Arial Narrow" w:hAnsi="Arial Narrow"/>
          <w:i/>
          <w:sz w:val="24"/>
          <w:szCs w:val="24"/>
        </w:rPr>
        <w:t xml:space="preserve"> actual cans, helping brands achieve </w:t>
      </w:r>
      <w:r w:rsidR="00CD3CDF" w:rsidRPr="00CD3CDF">
        <w:rPr>
          <w:rFonts w:ascii="Arial Narrow" w:hAnsi="Arial Narrow"/>
          <w:i/>
          <w:iCs/>
          <w:sz w:val="24"/>
          <w:szCs w:val="24"/>
        </w:rPr>
        <w:t xml:space="preserve">target </w:t>
      </w:r>
      <w:r w:rsidRPr="00CD3CDF">
        <w:rPr>
          <w:rFonts w:ascii="Arial Narrow" w:hAnsi="Arial Narrow"/>
          <w:i/>
          <w:sz w:val="24"/>
          <w:szCs w:val="24"/>
        </w:rPr>
        <w:t>colors, reduce proofing cycles, and accelerate approvals.</w:t>
      </w:r>
    </w:p>
    <w:p w14:paraId="0822461F" w14:textId="77777777" w:rsidR="00E533C4" w:rsidRPr="00641CF9" w:rsidRDefault="00E533C4" w:rsidP="00E533C4">
      <w:pPr>
        <w:spacing w:after="0" w:line="240" w:lineRule="auto"/>
        <w:jc w:val="center"/>
        <w:rPr>
          <w:rFonts w:ascii="Arial Narrow" w:eastAsia="Times New Roman" w:hAnsi="Arial Narrow" w:cs="Times New Roman"/>
          <w:sz w:val="24"/>
          <w:szCs w:val="24"/>
        </w:rPr>
      </w:pPr>
    </w:p>
    <w:p w14:paraId="3DC38BC4" w14:textId="55407A3E" w:rsidR="00E533C4" w:rsidRPr="00E533C4" w:rsidRDefault="00E533C4" w:rsidP="00E533C4">
      <w:pPr>
        <w:spacing w:line="278" w:lineRule="auto"/>
        <w:rPr>
          <w:rFonts w:ascii="Arial Narrow" w:hAnsi="Arial Narrow"/>
          <w:sz w:val="24"/>
          <w:szCs w:val="24"/>
        </w:rPr>
      </w:pPr>
      <w:r w:rsidRPr="4D7F49F5">
        <w:rPr>
          <w:rFonts w:ascii="Arial Narrow" w:hAnsi="Arial Narrow"/>
          <w:b/>
          <w:bCs/>
          <w:sz w:val="24"/>
          <w:szCs w:val="24"/>
        </w:rPr>
        <w:t xml:space="preserve">PARSIPPANY, N.J., USA – </w:t>
      </w:r>
      <w:r>
        <w:rPr>
          <w:rFonts w:ascii="Arial Narrow" w:hAnsi="Arial Narrow"/>
          <w:b/>
          <w:bCs/>
          <w:sz w:val="24"/>
          <w:szCs w:val="24"/>
        </w:rPr>
        <w:t>September</w:t>
      </w:r>
      <w:r w:rsidRPr="4D7F49F5">
        <w:rPr>
          <w:rFonts w:ascii="Arial Narrow" w:hAnsi="Arial Narrow"/>
          <w:b/>
          <w:bCs/>
          <w:sz w:val="24"/>
          <w:szCs w:val="24"/>
        </w:rPr>
        <w:t xml:space="preserve"> </w:t>
      </w:r>
      <w:r>
        <w:rPr>
          <w:rFonts w:ascii="Arial Narrow" w:hAnsi="Arial Narrow"/>
          <w:b/>
          <w:bCs/>
          <w:sz w:val="24"/>
          <w:szCs w:val="24"/>
        </w:rPr>
        <w:t>29</w:t>
      </w:r>
      <w:r w:rsidRPr="00E533C4">
        <w:rPr>
          <w:rFonts w:ascii="Arial Narrow" w:hAnsi="Arial Narrow"/>
          <w:b/>
          <w:bCs/>
          <w:sz w:val="24"/>
          <w:szCs w:val="24"/>
          <w:vertAlign w:val="superscript"/>
        </w:rPr>
        <w:t>th</w:t>
      </w:r>
      <w:r>
        <w:rPr>
          <w:rFonts w:ascii="Arial Narrow" w:hAnsi="Arial Narrow"/>
          <w:b/>
          <w:bCs/>
          <w:sz w:val="24"/>
          <w:szCs w:val="24"/>
        </w:rPr>
        <w:t>,</w:t>
      </w:r>
      <w:r w:rsidRPr="4D7F49F5">
        <w:rPr>
          <w:rFonts w:ascii="Arial Narrow" w:hAnsi="Arial Narrow"/>
          <w:b/>
          <w:bCs/>
          <w:sz w:val="24"/>
          <w:szCs w:val="24"/>
        </w:rPr>
        <w:t xml:space="preserve"> 2026</w:t>
      </w:r>
      <w:r w:rsidRPr="4D7F49F5">
        <w:rPr>
          <w:rFonts w:ascii="Arial Narrow" w:hAnsi="Arial Narrow"/>
          <w:sz w:val="24"/>
          <w:szCs w:val="24"/>
        </w:rPr>
        <w:t xml:space="preserve"> –</w:t>
      </w:r>
      <w:r w:rsidRPr="00E533C4">
        <w:rPr>
          <w:rFonts w:ascii="Arial Narrow" w:hAnsi="Arial Narrow"/>
          <w:sz w:val="24"/>
          <w:szCs w:val="24"/>
        </w:rPr>
        <w:t xml:space="preserve">Sun Chemical, CMA </w:t>
      </w:r>
      <w:r w:rsidR="00DC6DDD">
        <w:rPr>
          <w:rFonts w:ascii="Arial Narrow" w:hAnsi="Arial Narrow"/>
          <w:sz w:val="24"/>
          <w:szCs w:val="24"/>
        </w:rPr>
        <w:t xml:space="preserve">Imaging </w:t>
      </w:r>
      <w:r w:rsidR="00CD3CDF">
        <w:rPr>
          <w:rFonts w:ascii="Arial Narrow" w:hAnsi="Arial Narrow"/>
          <w:sz w:val="24"/>
          <w:szCs w:val="24"/>
        </w:rPr>
        <w:t xml:space="preserve">and </w:t>
      </w:r>
      <w:r w:rsidR="00CD3CDF" w:rsidRPr="00E533C4">
        <w:rPr>
          <w:rFonts w:ascii="Arial Narrow" w:hAnsi="Arial Narrow"/>
          <w:sz w:val="24"/>
          <w:szCs w:val="24"/>
        </w:rPr>
        <w:t xml:space="preserve">X-Rite Pantone, </w:t>
      </w:r>
      <w:r w:rsidRPr="00E533C4">
        <w:rPr>
          <w:rFonts w:ascii="Arial Narrow" w:hAnsi="Arial Narrow"/>
          <w:sz w:val="24"/>
          <w:szCs w:val="24"/>
        </w:rPr>
        <w:t xml:space="preserve">today announced the commercial availability of the </w:t>
      </w:r>
      <w:proofErr w:type="spellStart"/>
      <w:r w:rsidRPr="00E533C4">
        <w:rPr>
          <w:rFonts w:ascii="Arial Narrow" w:hAnsi="Arial Narrow"/>
          <w:sz w:val="24"/>
          <w:szCs w:val="24"/>
        </w:rPr>
        <w:t>CanJET</w:t>
      </w:r>
      <w:proofErr w:type="spellEnd"/>
      <w:r w:rsidRPr="00E533C4">
        <w:rPr>
          <w:rFonts w:ascii="Arial Narrow" w:hAnsi="Arial Narrow"/>
          <w:sz w:val="24"/>
          <w:szCs w:val="24"/>
        </w:rPr>
        <w:t xml:space="preserve"> digital proofing ecosystem</w:t>
      </w:r>
      <w:r w:rsidR="00DF19E9">
        <w:rPr>
          <w:rFonts w:ascii="Arial Narrow" w:hAnsi="Arial Narrow"/>
          <w:sz w:val="24"/>
          <w:szCs w:val="24"/>
        </w:rPr>
        <w:t xml:space="preserve"> for </w:t>
      </w:r>
      <w:r w:rsidR="00DF19E9" w:rsidRPr="006D4F06">
        <w:rPr>
          <w:rFonts w:ascii="Arial Narrow" w:hAnsi="Arial Narrow"/>
          <w:sz w:val="24"/>
          <w:szCs w:val="24"/>
        </w:rPr>
        <w:t>North America</w:t>
      </w:r>
      <w:r w:rsidRPr="00E533C4">
        <w:rPr>
          <w:rFonts w:ascii="Arial Narrow" w:hAnsi="Arial Narrow"/>
          <w:sz w:val="24"/>
          <w:szCs w:val="24"/>
        </w:rPr>
        <w:t xml:space="preserve">. Designed for beverage brands, can makers, and packaging converters, the connected workflow brings measurable color and opacity matching to actual cans, offering a faster, more flexible alternative to conventional pilot-line proofing and prototyping. The solution helps packaging teams reduce iterations and accelerate design approvals before production begins. </w:t>
      </w:r>
    </w:p>
    <w:p w14:paraId="5027827A" w14:textId="0B18E06B" w:rsidR="00E533C4" w:rsidRPr="00E533C4" w:rsidRDefault="00E533C4" w:rsidP="00E533C4">
      <w:pPr>
        <w:spacing w:line="278" w:lineRule="auto"/>
        <w:rPr>
          <w:rFonts w:ascii="Arial Narrow" w:hAnsi="Arial Narrow"/>
          <w:sz w:val="24"/>
          <w:szCs w:val="24"/>
        </w:rPr>
      </w:pPr>
      <w:r w:rsidRPr="00E533C4">
        <w:rPr>
          <w:rFonts w:ascii="Arial Narrow" w:hAnsi="Arial Narrow"/>
          <w:sz w:val="24"/>
          <w:szCs w:val="24"/>
        </w:rPr>
        <w:t xml:space="preserve">Recognized with the Bronze Innovation Award at METPACK 2026, the </w:t>
      </w:r>
      <w:proofErr w:type="spellStart"/>
      <w:r w:rsidRPr="00E533C4">
        <w:rPr>
          <w:rFonts w:ascii="Arial Narrow" w:hAnsi="Arial Narrow"/>
          <w:sz w:val="24"/>
          <w:szCs w:val="24"/>
        </w:rPr>
        <w:t>CanJET</w:t>
      </w:r>
      <w:proofErr w:type="spellEnd"/>
      <w:r w:rsidRPr="00E533C4">
        <w:rPr>
          <w:rFonts w:ascii="Arial Narrow" w:hAnsi="Arial Narrow"/>
          <w:sz w:val="24"/>
          <w:szCs w:val="24"/>
        </w:rPr>
        <w:t xml:space="preserve"> workflow brings together CMA Imaging’s </w:t>
      </w:r>
      <w:proofErr w:type="spellStart"/>
      <w:r w:rsidRPr="00E533C4">
        <w:rPr>
          <w:rFonts w:ascii="Arial Narrow" w:hAnsi="Arial Narrow"/>
          <w:sz w:val="24"/>
          <w:szCs w:val="24"/>
        </w:rPr>
        <w:t>CanJET</w:t>
      </w:r>
      <w:proofErr w:type="spellEnd"/>
      <w:r w:rsidRPr="00E533C4">
        <w:rPr>
          <w:rFonts w:ascii="Arial Narrow" w:hAnsi="Arial Narrow"/>
          <w:sz w:val="24"/>
          <w:szCs w:val="24"/>
        </w:rPr>
        <w:t xml:space="preserve"> printing system, Sun Chemical extended color gamut inks, </w:t>
      </w:r>
      <w:proofErr w:type="spellStart"/>
      <w:r w:rsidRPr="00E533C4">
        <w:rPr>
          <w:rFonts w:ascii="Arial Narrow" w:hAnsi="Arial Narrow"/>
          <w:sz w:val="24"/>
          <w:szCs w:val="24"/>
        </w:rPr>
        <w:t>PantoneLIVE</w:t>
      </w:r>
      <w:proofErr w:type="spellEnd"/>
      <w:r w:rsidRPr="00E533C4">
        <w:rPr>
          <w:rFonts w:ascii="Arial Narrow" w:hAnsi="Arial Narrow"/>
          <w:sz w:val="24"/>
          <w:szCs w:val="24"/>
        </w:rPr>
        <w:t>™ digital color references, and X-Rite measurement technology.</w:t>
      </w:r>
    </w:p>
    <w:p w14:paraId="2C9B6080" w14:textId="6BAA9B68" w:rsidR="00E533C4" w:rsidRPr="00E533C4" w:rsidRDefault="00E533C4" w:rsidP="00E533C4">
      <w:pPr>
        <w:spacing w:line="278" w:lineRule="auto"/>
        <w:rPr>
          <w:rFonts w:ascii="Arial Narrow" w:hAnsi="Arial Narrow"/>
          <w:sz w:val="24"/>
          <w:szCs w:val="24"/>
        </w:rPr>
      </w:pPr>
      <w:r w:rsidRPr="00E533C4">
        <w:rPr>
          <w:rFonts w:ascii="Arial Narrow" w:hAnsi="Arial Narrow"/>
          <w:sz w:val="24"/>
          <w:szCs w:val="24"/>
        </w:rPr>
        <w:t xml:space="preserve">“On metal, matching a color also means matching its opacity, because the reflective surface contributes to the final appearance,” said Gerardo Cerros, Founder and CEO of CMA Imaging. “By bringing together our patented reflective technology and AI-powered color matching with </w:t>
      </w:r>
      <w:proofErr w:type="spellStart"/>
      <w:r w:rsidRPr="00E533C4">
        <w:rPr>
          <w:rFonts w:ascii="Arial Narrow" w:hAnsi="Arial Narrow"/>
          <w:sz w:val="24"/>
          <w:szCs w:val="24"/>
        </w:rPr>
        <w:t>PantoneLIVE</w:t>
      </w:r>
      <w:proofErr w:type="spellEnd"/>
      <w:r w:rsidRPr="00E533C4">
        <w:rPr>
          <w:rFonts w:ascii="Arial Narrow" w:hAnsi="Arial Narrow"/>
          <w:sz w:val="24"/>
          <w:szCs w:val="24"/>
        </w:rPr>
        <w:t xml:space="preserve">, X-Rite color measurement and Sun Chemical’s ink expertise, </w:t>
      </w:r>
      <w:proofErr w:type="spellStart"/>
      <w:r w:rsidRPr="00E533C4">
        <w:rPr>
          <w:rFonts w:ascii="Arial Narrow" w:hAnsi="Arial Narrow"/>
          <w:sz w:val="24"/>
          <w:szCs w:val="24"/>
        </w:rPr>
        <w:t>CanJET</w:t>
      </w:r>
      <w:proofErr w:type="spellEnd"/>
      <w:r w:rsidRPr="00E533C4">
        <w:rPr>
          <w:rFonts w:ascii="Arial Narrow" w:hAnsi="Arial Narrow"/>
          <w:sz w:val="24"/>
          <w:szCs w:val="24"/>
        </w:rPr>
        <w:t xml:space="preserve"> transforms a traditionally complex, equipment-intensive proofing process into a connected digital workflow. Brands can measure, refine, and validate both color and opacity directly on the can against shared digital targets, reducing repeated sampling and enabling faster, more confident design decisions.”</w:t>
      </w:r>
    </w:p>
    <w:p w14:paraId="0E9813A6" w14:textId="623378B5" w:rsidR="00E533C4" w:rsidRPr="00E533C4" w:rsidRDefault="00E533C4" w:rsidP="00E533C4">
      <w:pPr>
        <w:spacing w:line="278" w:lineRule="auto"/>
        <w:rPr>
          <w:rFonts w:ascii="Arial Narrow" w:hAnsi="Arial Narrow"/>
          <w:sz w:val="24"/>
          <w:szCs w:val="24"/>
        </w:rPr>
      </w:pPr>
      <w:r w:rsidRPr="00E533C4">
        <w:rPr>
          <w:rFonts w:ascii="Arial Narrow" w:hAnsi="Arial Narrow"/>
          <w:sz w:val="24"/>
          <w:szCs w:val="24"/>
        </w:rPr>
        <w:t xml:space="preserve">“We use the </w:t>
      </w:r>
      <w:proofErr w:type="spellStart"/>
      <w:r w:rsidRPr="00E533C4">
        <w:rPr>
          <w:rFonts w:ascii="Arial Narrow" w:hAnsi="Arial Narrow"/>
          <w:sz w:val="24"/>
          <w:szCs w:val="24"/>
        </w:rPr>
        <w:t>CanJET</w:t>
      </w:r>
      <w:proofErr w:type="spellEnd"/>
      <w:r w:rsidRPr="00E533C4">
        <w:rPr>
          <w:rFonts w:ascii="Arial Narrow" w:hAnsi="Arial Narrow"/>
          <w:sz w:val="24"/>
          <w:szCs w:val="24"/>
        </w:rPr>
        <w:t xml:space="preserve"> digital proofing workflow because we need accurate proofs and flexibility in color development. It allows us to explore new color references with brands and assess Pantone® colors directly on metal cans, making color research part of the design and printability conversation,” said Renaud van Cauter, Operations Director, KCP </w:t>
      </w:r>
      <w:proofErr w:type="spellStart"/>
      <w:r w:rsidRPr="00E533C4">
        <w:rPr>
          <w:rFonts w:ascii="Arial Narrow" w:hAnsi="Arial Narrow"/>
          <w:sz w:val="24"/>
          <w:szCs w:val="24"/>
        </w:rPr>
        <w:t>Connexion</w:t>
      </w:r>
      <w:proofErr w:type="spellEnd"/>
      <w:r w:rsidRPr="00E533C4">
        <w:rPr>
          <w:rFonts w:ascii="Arial Narrow" w:hAnsi="Arial Narrow"/>
          <w:sz w:val="24"/>
          <w:szCs w:val="24"/>
        </w:rPr>
        <w:t xml:space="preserve"> (KCP), a global packaging design and premedia company headquartered in Belgium.</w:t>
      </w:r>
    </w:p>
    <w:p w14:paraId="7B368112" w14:textId="77777777" w:rsidR="00E533C4" w:rsidRPr="00E533C4" w:rsidRDefault="00E533C4" w:rsidP="00E533C4">
      <w:pPr>
        <w:spacing w:line="278" w:lineRule="auto"/>
        <w:rPr>
          <w:rFonts w:ascii="Arial Narrow" w:hAnsi="Arial Narrow"/>
          <w:b/>
          <w:bCs/>
          <w:sz w:val="24"/>
          <w:szCs w:val="24"/>
        </w:rPr>
      </w:pPr>
      <w:r w:rsidRPr="00E533C4">
        <w:rPr>
          <w:rFonts w:ascii="Arial Narrow" w:hAnsi="Arial Narrow"/>
          <w:b/>
          <w:bCs/>
          <w:sz w:val="24"/>
          <w:szCs w:val="24"/>
        </w:rPr>
        <w:t>Connecting Color from Target to Approval</w:t>
      </w:r>
    </w:p>
    <w:p w14:paraId="7E935ADE" w14:textId="018B9082" w:rsidR="00E533C4" w:rsidRPr="00E533C4" w:rsidRDefault="00E533C4" w:rsidP="00E533C4">
      <w:pPr>
        <w:spacing w:line="278" w:lineRule="auto"/>
        <w:rPr>
          <w:rFonts w:ascii="Arial Narrow" w:hAnsi="Arial Narrow"/>
          <w:sz w:val="24"/>
          <w:szCs w:val="24"/>
        </w:rPr>
      </w:pPr>
      <w:proofErr w:type="spellStart"/>
      <w:r w:rsidRPr="00E533C4">
        <w:rPr>
          <w:rFonts w:ascii="Arial Narrow" w:hAnsi="Arial Narrow"/>
          <w:sz w:val="24"/>
          <w:szCs w:val="24"/>
        </w:rPr>
        <w:t>PantoneLIVE</w:t>
      </w:r>
      <w:proofErr w:type="spellEnd"/>
      <w:r w:rsidRPr="00E533C4">
        <w:rPr>
          <w:rFonts w:ascii="Arial Narrow" w:hAnsi="Arial Narrow"/>
          <w:sz w:val="24"/>
          <w:szCs w:val="24"/>
        </w:rPr>
        <w:t xml:space="preserve"> metal decoration libraries provide more than 4,000 achievable color options across metal packaging formats and finishes, giving brands and their supply chain partners objective digital targets </w:t>
      </w:r>
      <w:r w:rsidRPr="00E533C4">
        <w:rPr>
          <w:rFonts w:ascii="Arial Narrow" w:hAnsi="Arial Narrow"/>
          <w:sz w:val="24"/>
          <w:szCs w:val="24"/>
        </w:rPr>
        <w:lastRenderedPageBreak/>
        <w:t xml:space="preserve">for color development. Using spectral data captured with the X-Rite Ci64 handheld spectrophotometer, </w:t>
      </w:r>
      <w:proofErr w:type="spellStart"/>
      <w:r w:rsidRPr="00E533C4">
        <w:rPr>
          <w:rFonts w:ascii="Arial Narrow" w:hAnsi="Arial Narrow"/>
          <w:sz w:val="24"/>
          <w:szCs w:val="24"/>
        </w:rPr>
        <w:t>Colorportal’s</w:t>
      </w:r>
      <w:proofErr w:type="spellEnd"/>
      <w:r w:rsidRPr="00E533C4">
        <w:rPr>
          <w:rFonts w:ascii="Arial Narrow" w:hAnsi="Arial Narrow"/>
          <w:sz w:val="24"/>
          <w:szCs w:val="24"/>
        </w:rPr>
        <w:t xml:space="preserve"> cloud-based platform enables remote proofing and uses AI-powered color matching to optimize color and opacity against </w:t>
      </w:r>
      <w:proofErr w:type="spellStart"/>
      <w:r w:rsidRPr="00E533C4">
        <w:rPr>
          <w:rFonts w:ascii="Arial Narrow" w:hAnsi="Arial Narrow"/>
          <w:sz w:val="24"/>
          <w:szCs w:val="24"/>
        </w:rPr>
        <w:t>PantoneLIVE</w:t>
      </w:r>
      <w:proofErr w:type="spellEnd"/>
      <w:r w:rsidRPr="00E533C4">
        <w:rPr>
          <w:rFonts w:ascii="Arial Narrow" w:hAnsi="Arial Narrow"/>
          <w:sz w:val="24"/>
          <w:szCs w:val="24"/>
        </w:rPr>
        <w:t xml:space="preserve"> references or customers’ own brand color libraries. </w:t>
      </w:r>
      <w:proofErr w:type="spellStart"/>
      <w:r w:rsidRPr="00E533C4">
        <w:rPr>
          <w:rFonts w:ascii="Arial Narrow" w:hAnsi="Arial Narrow"/>
          <w:sz w:val="24"/>
          <w:szCs w:val="24"/>
        </w:rPr>
        <w:t>CanJET</w:t>
      </w:r>
      <w:proofErr w:type="spellEnd"/>
      <w:r w:rsidRPr="00E533C4">
        <w:rPr>
          <w:rFonts w:ascii="Arial Narrow" w:hAnsi="Arial Narrow"/>
          <w:sz w:val="24"/>
          <w:szCs w:val="24"/>
        </w:rPr>
        <w:t xml:space="preserve"> then combines high-resolution direct-to-can printing with Sun Chemical extended color gamut inks to produce proofs and prototypes directly on open, closed, and necked cans. Packaging teams can assess appearance on the actual can before it goes into production, supporting faster, more confident approvals.</w:t>
      </w:r>
    </w:p>
    <w:p w14:paraId="298B62B4" w14:textId="7CF5ECD5" w:rsidR="00E533C4" w:rsidRPr="00E533C4" w:rsidRDefault="00E533C4" w:rsidP="00E533C4">
      <w:pPr>
        <w:spacing w:line="278" w:lineRule="auto"/>
        <w:rPr>
          <w:rFonts w:ascii="Arial Narrow" w:hAnsi="Arial Narrow"/>
          <w:sz w:val="24"/>
          <w:szCs w:val="24"/>
        </w:rPr>
      </w:pPr>
      <w:r w:rsidRPr="00E533C4">
        <w:rPr>
          <w:rFonts w:ascii="Arial Narrow" w:hAnsi="Arial Narrow"/>
          <w:sz w:val="24"/>
          <w:szCs w:val="24"/>
        </w:rPr>
        <w:t xml:space="preserve">Powered by Sun Chemical inks and color expertise, </w:t>
      </w:r>
      <w:proofErr w:type="spellStart"/>
      <w:r w:rsidRPr="00E533C4">
        <w:rPr>
          <w:rFonts w:ascii="Arial Narrow" w:hAnsi="Arial Narrow"/>
          <w:sz w:val="24"/>
          <w:szCs w:val="24"/>
        </w:rPr>
        <w:t>CanJET</w:t>
      </w:r>
      <w:proofErr w:type="spellEnd"/>
      <w:r w:rsidRPr="00E533C4">
        <w:rPr>
          <w:rFonts w:ascii="Arial Narrow" w:hAnsi="Arial Narrow"/>
          <w:sz w:val="24"/>
          <w:szCs w:val="24"/>
        </w:rPr>
        <w:t xml:space="preserve"> forms part of Sun Chemical’s </w:t>
      </w:r>
      <w:proofErr w:type="spellStart"/>
      <w:r w:rsidRPr="00E533C4">
        <w:rPr>
          <w:rFonts w:ascii="Arial Narrow" w:hAnsi="Arial Narrow"/>
          <w:sz w:val="24"/>
          <w:szCs w:val="24"/>
        </w:rPr>
        <w:t>SunDigiProof</w:t>
      </w:r>
      <w:proofErr w:type="spellEnd"/>
      <w:r w:rsidRPr="00E533C4">
        <w:rPr>
          <w:rFonts w:ascii="Arial Narrow" w:hAnsi="Arial Narrow"/>
          <w:sz w:val="24"/>
          <w:szCs w:val="24"/>
        </w:rPr>
        <w:t xml:space="preserve"> service within SunColorBox, its integrated color management toolkit. </w:t>
      </w:r>
      <w:proofErr w:type="spellStart"/>
      <w:r w:rsidRPr="00E533C4">
        <w:rPr>
          <w:rFonts w:ascii="Arial Narrow" w:hAnsi="Arial Narrow"/>
          <w:sz w:val="24"/>
          <w:szCs w:val="24"/>
        </w:rPr>
        <w:t>SunDigiProof</w:t>
      </w:r>
      <w:proofErr w:type="spellEnd"/>
      <w:r w:rsidRPr="00E533C4">
        <w:rPr>
          <w:rFonts w:ascii="Arial Narrow" w:hAnsi="Arial Narrow"/>
          <w:sz w:val="24"/>
          <w:szCs w:val="24"/>
        </w:rPr>
        <w:t xml:space="preserve"> enables color-accurate inkjet swatches and mock-ups to be printed onsite and on demand, allowing brands and supply chain partners to explore color and design options and verify achievability. </w:t>
      </w:r>
    </w:p>
    <w:p w14:paraId="0375DB75" w14:textId="72FA0746" w:rsidR="00E533C4" w:rsidRPr="00E533C4" w:rsidRDefault="00E533C4" w:rsidP="00E533C4">
      <w:pPr>
        <w:spacing w:line="278" w:lineRule="auto"/>
        <w:rPr>
          <w:rFonts w:ascii="Arial Narrow" w:hAnsi="Arial Narrow"/>
          <w:sz w:val="24"/>
          <w:szCs w:val="24"/>
        </w:rPr>
      </w:pPr>
      <w:r w:rsidRPr="00E533C4">
        <w:rPr>
          <w:rFonts w:ascii="Arial Narrow" w:hAnsi="Arial Narrow"/>
          <w:sz w:val="24"/>
          <w:szCs w:val="24"/>
        </w:rPr>
        <w:t>"</w:t>
      </w:r>
      <w:proofErr w:type="spellStart"/>
      <w:r w:rsidRPr="00E533C4">
        <w:rPr>
          <w:rFonts w:ascii="Arial Narrow" w:hAnsi="Arial Narrow"/>
          <w:sz w:val="24"/>
          <w:szCs w:val="24"/>
        </w:rPr>
        <w:t>PantoneLIVE</w:t>
      </w:r>
      <w:proofErr w:type="spellEnd"/>
      <w:r w:rsidRPr="00E533C4">
        <w:rPr>
          <w:rFonts w:ascii="Arial Narrow" w:hAnsi="Arial Narrow"/>
          <w:sz w:val="24"/>
          <w:szCs w:val="24"/>
        </w:rPr>
        <w:t xml:space="preserve"> provides a shared digital color target based on what can realistically be achieved in metal decoration," said Jason Campbell, Product Manager, X-Rite Pantone. "When paired with spectral measurement and direct-to-can proofing, it helps align design intent with production expectations."</w:t>
      </w:r>
    </w:p>
    <w:p w14:paraId="11670E03" w14:textId="28B9979C" w:rsidR="00E533C4" w:rsidRPr="00E533C4" w:rsidRDefault="00E533C4" w:rsidP="00E533C4">
      <w:pPr>
        <w:spacing w:line="278" w:lineRule="auto"/>
        <w:rPr>
          <w:rFonts w:ascii="Arial Narrow" w:hAnsi="Arial Narrow"/>
          <w:sz w:val="24"/>
          <w:szCs w:val="24"/>
        </w:rPr>
      </w:pPr>
      <w:r w:rsidRPr="00E533C4">
        <w:rPr>
          <w:rFonts w:ascii="Arial Narrow" w:hAnsi="Arial Narrow"/>
          <w:sz w:val="24"/>
          <w:szCs w:val="24"/>
        </w:rPr>
        <w:t xml:space="preserve">“As part of our </w:t>
      </w:r>
      <w:proofErr w:type="spellStart"/>
      <w:r w:rsidRPr="00E533C4">
        <w:rPr>
          <w:rFonts w:ascii="Arial Narrow" w:hAnsi="Arial Narrow"/>
          <w:sz w:val="24"/>
          <w:szCs w:val="24"/>
        </w:rPr>
        <w:t>SunDigiProof</w:t>
      </w:r>
      <w:proofErr w:type="spellEnd"/>
      <w:r w:rsidRPr="00E533C4">
        <w:rPr>
          <w:rFonts w:ascii="Arial Narrow" w:hAnsi="Arial Narrow"/>
          <w:sz w:val="24"/>
          <w:szCs w:val="24"/>
        </w:rPr>
        <w:t xml:space="preserve"> service, </w:t>
      </w:r>
      <w:proofErr w:type="spellStart"/>
      <w:r w:rsidRPr="00E533C4">
        <w:rPr>
          <w:rFonts w:ascii="Arial Narrow" w:hAnsi="Arial Narrow"/>
          <w:sz w:val="24"/>
          <w:szCs w:val="24"/>
        </w:rPr>
        <w:t>CanJET</w:t>
      </w:r>
      <w:proofErr w:type="spellEnd"/>
      <w:r w:rsidRPr="00E533C4">
        <w:rPr>
          <w:rFonts w:ascii="Arial Narrow" w:hAnsi="Arial Narrow"/>
          <w:sz w:val="24"/>
          <w:szCs w:val="24"/>
        </w:rPr>
        <w:t xml:space="preserve"> helps packaging producers reduce trial work, improve control over color approval and protect their customers’ brand equity,” said Richard Hayden, Sales and Business Development Manager, Sun Chemical.</w:t>
      </w:r>
    </w:p>
    <w:p w14:paraId="17652EF7" w14:textId="3F0472EC" w:rsidR="00E533C4" w:rsidRPr="00E533C4" w:rsidRDefault="00E533C4" w:rsidP="00E533C4">
      <w:pPr>
        <w:spacing w:line="278" w:lineRule="auto"/>
        <w:rPr>
          <w:rFonts w:ascii="Arial Narrow" w:hAnsi="Arial Narrow"/>
          <w:b/>
          <w:bCs/>
          <w:sz w:val="24"/>
          <w:szCs w:val="24"/>
        </w:rPr>
      </w:pPr>
      <w:r w:rsidRPr="00E533C4">
        <w:rPr>
          <w:rFonts w:ascii="Arial Narrow" w:hAnsi="Arial Narrow"/>
          <w:b/>
          <w:bCs/>
          <w:sz w:val="24"/>
          <w:szCs w:val="24"/>
        </w:rPr>
        <w:t>See the Digital Proofing Workflow at IMDPA</w:t>
      </w:r>
    </w:p>
    <w:p w14:paraId="443BF351" w14:textId="39A30BB2" w:rsidR="00E533C4" w:rsidRPr="00E533C4" w:rsidRDefault="00E533C4" w:rsidP="00E533C4">
      <w:pPr>
        <w:spacing w:line="278" w:lineRule="auto"/>
        <w:rPr>
          <w:rFonts w:ascii="Arial Narrow" w:hAnsi="Arial Narrow"/>
          <w:sz w:val="24"/>
          <w:szCs w:val="24"/>
        </w:rPr>
      </w:pPr>
      <w:r w:rsidRPr="00E533C4">
        <w:rPr>
          <w:rFonts w:ascii="Arial Narrow" w:hAnsi="Arial Narrow"/>
          <w:sz w:val="24"/>
          <w:szCs w:val="24"/>
        </w:rPr>
        <w:t xml:space="preserve">The companies will introduce the commercially available </w:t>
      </w:r>
      <w:proofErr w:type="spellStart"/>
      <w:r w:rsidRPr="00E533C4">
        <w:rPr>
          <w:rFonts w:ascii="Arial Narrow" w:hAnsi="Arial Narrow"/>
          <w:sz w:val="24"/>
          <w:szCs w:val="24"/>
        </w:rPr>
        <w:t>CanJET</w:t>
      </w:r>
      <w:proofErr w:type="spellEnd"/>
      <w:r w:rsidRPr="00E533C4">
        <w:rPr>
          <w:rFonts w:ascii="Arial Narrow" w:hAnsi="Arial Narrow"/>
          <w:sz w:val="24"/>
          <w:szCs w:val="24"/>
        </w:rPr>
        <w:t xml:space="preserve"> proofing ecosystem at the IMDPA Annual Conference, September 29 to October 1, 2026, in Itasca, Illinois. </w:t>
      </w:r>
    </w:p>
    <w:p w14:paraId="6293C0AB" w14:textId="297CF3D5" w:rsidR="00E533C4" w:rsidRPr="00E533C4" w:rsidRDefault="00E533C4" w:rsidP="00E533C4">
      <w:pPr>
        <w:spacing w:line="278" w:lineRule="auto"/>
        <w:rPr>
          <w:rFonts w:ascii="Arial Narrow" w:hAnsi="Arial Narrow"/>
          <w:sz w:val="24"/>
          <w:szCs w:val="24"/>
        </w:rPr>
      </w:pPr>
      <w:r w:rsidRPr="00E533C4">
        <w:rPr>
          <w:rFonts w:ascii="Arial Narrow" w:hAnsi="Arial Narrow"/>
          <w:sz w:val="24"/>
          <w:szCs w:val="24"/>
        </w:rPr>
        <w:t>Raf Mulla, Metal Packaging Specialist at X-Rite, will present “Advances in Managing Digital Color for the Metal Dec Sector” during the October 1 general session.</w:t>
      </w:r>
    </w:p>
    <w:p w14:paraId="59534067" w14:textId="77777777" w:rsidR="00E533C4" w:rsidRPr="00641CF9" w:rsidRDefault="00E533C4" w:rsidP="00E533C4">
      <w:pPr>
        <w:spacing w:after="0" w:line="240" w:lineRule="auto"/>
        <w:rPr>
          <w:rFonts w:ascii="Arial Narrow" w:eastAsia="Times New Roman" w:hAnsi="Arial Narrow" w:cstheme="minorHAnsi"/>
          <w:color w:val="000000"/>
          <w:kern w:val="0"/>
          <w:sz w:val="20"/>
          <w:szCs w:val="20"/>
          <w14:ligatures w14:val="none"/>
        </w:rPr>
      </w:pPr>
    </w:p>
    <w:p w14:paraId="02293FA0" w14:textId="77777777" w:rsidR="00E533C4" w:rsidRDefault="00E533C4" w:rsidP="00E533C4">
      <w:pPr>
        <w:spacing w:after="0" w:line="240" w:lineRule="auto"/>
        <w:textAlignment w:val="baseline"/>
        <w:rPr>
          <w:rFonts w:ascii="Arial Narrow" w:eastAsia="Times New Roman" w:hAnsi="Arial Narrow" w:cs="Segoe UI"/>
          <w:b/>
          <w:bCs/>
          <w:kern w:val="0"/>
          <w:sz w:val="24"/>
          <w:szCs w:val="24"/>
          <w:lang w:eastAsia="en-GB"/>
          <w14:ligatures w14:val="none"/>
        </w:rPr>
      </w:pPr>
    </w:p>
    <w:p w14:paraId="037A7ED9" w14:textId="77777777" w:rsidR="00E533C4" w:rsidRDefault="00E533C4" w:rsidP="00E533C4">
      <w:pPr>
        <w:spacing w:after="0" w:line="240" w:lineRule="auto"/>
        <w:jc w:val="center"/>
        <w:textAlignment w:val="baseline"/>
        <w:rPr>
          <w:rFonts w:ascii="Arial Narrow" w:eastAsia="Times New Roman" w:hAnsi="Arial Narrow" w:cs="Segoe UI"/>
          <w:b/>
          <w:bCs/>
          <w:kern w:val="0"/>
          <w:sz w:val="24"/>
          <w:szCs w:val="24"/>
          <w:lang w:eastAsia="en-GB"/>
          <w14:ligatures w14:val="none"/>
        </w:rPr>
      </w:pPr>
    </w:p>
    <w:p w14:paraId="0D60F446" w14:textId="77777777" w:rsidR="00E533C4" w:rsidRPr="00641CF9" w:rsidRDefault="00E533C4" w:rsidP="00E533C4">
      <w:pPr>
        <w:spacing w:after="0" w:line="240" w:lineRule="auto"/>
        <w:jc w:val="center"/>
        <w:textAlignment w:val="baseline"/>
        <w:rPr>
          <w:rFonts w:ascii="Arial Narrow" w:eastAsiaTheme="majorEastAsia" w:hAnsi="Arial Narrow" w:cs="Segoe UI"/>
          <w:b/>
          <w:bCs/>
          <w:kern w:val="0"/>
          <w:sz w:val="24"/>
          <w:szCs w:val="24"/>
          <w:lang w:eastAsia="en-GB"/>
          <w14:ligatures w14:val="none"/>
        </w:rPr>
      </w:pPr>
      <w:r w:rsidRPr="00641CF9">
        <w:rPr>
          <w:rFonts w:ascii="Arial Narrow" w:eastAsia="Times New Roman" w:hAnsi="Arial Narrow" w:cs="Segoe UI"/>
          <w:b/>
          <w:bCs/>
          <w:kern w:val="0"/>
          <w:sz w:val="24"/>
          <w:szCs w:val="24"/>
          <w:lang w:eastAsia="en-GB"/>
          <w14:ligatures w14:val="none"/>
        </w:rPr>
        <w:t>ENDS</w:t>
      </w:r>
    </w:p>
    <w:p w14:paraId="5B87D6B1" w14:textId="77777777" w:rsidR="00E533C4" w:rsidRPr="00641CF9" w:rsidRDefault="00E533C4" w:rsidP="00E533C4">
      <w:pPr>
        <w:spacing w:after="0" w:line="300" w:lineRule="auto"/>
        <w:rPr>
          <w:rFonts w:ascii="Segoe UI" w:eastAsia="Segoe UI" w:hAnsi="Segoe UI" w:cs="Segoe UI"/>
          <w:sz w:val="21"/>
          <w:szCs w:val="21"/>
        </w:rPr>
      </w:pPr>
    </w:p>
    <w:p w14:paraId="510D74AF" w14:textId="77777777" w:rsidR="00E533C4" w:rsidRPr="00E533C4" w:rsidRDefault="00E533C4" w:rsidP="00E533C4">
      <w:pPr>
        <w:rPr>
          <w:rFonts w:ascii="Arial Narrow" w:hAnsi="Arial Narrow"/>
          <w:b/>
          <w:bCs/>
        </w:rPr>
      </w:pPr>
      <w:r w:rsidRPr="00E533C4">
        <w:rPr>
          <w:rFonts w:ascii="Arial Narrow" w:hAnsi="Arial Narrow"/>
          <w:b/>
          <w:bCs/>
        </w:rPr>
        <w:t>About CMA Imaging</w:t>
      </w:r>
    </w:p>
    <w:p w14:paraId="0C4239E4" w14:textId="77777777" w:rsidR="00E533C4" w:rsidRPr="00E533C4" w:rsidRDefault="00E533C4" w:rsidP="00E533C4">
      <w:pPr>
        <w:rPr>
          <w:rFonts w:ascii="Arial Narrow" w:hAnsi="Arial Narrow"/>
        </w:rPr>
      </w:pPr>
      <w:r w:rsidRPr="00E533C4">
        <w:rPr>
          <w:rFonts w:ascii="Arial Narrow" w:hAnsi="Arial Narrow"/>
        </w:rPr>
        <w:t xml:space="preserve">CMA Imaging develops patented color-management, digital proofing and process-control technologies for the printing and packaging industries, with particular expertise in metal decoration. With 20 years of experience, the company combines color science, software engineering and artificial intelligence through </w:t>
      </w:r>
      <w:proofErr w:type="spellStart"/>
      <w:r w:rsidRPr="00E533C4">
        <w:rPr>
          <w:rFonts w:ascii="Arial Narrow" w:hAnsi="Arial Narrow"/>
        </w:rPr>
        <w:t>Colorportal</w:t>
      </w:r>
      <w:proofErr w:type="spellEnd"/>
      <w:r w:rsidRPr="00E533C4">
        <w:rPr>
          <w:rFonts w:ascii="Arial Narrow" w:hAnsi="Arial Narrow"/>
        </w:rPr>
        <w:t xml:space="preserve">® and integrated hardware solutions including </w:t>
      </w:r>
      <w:proofErr w:type="spellStart"/>
      <w:r w:rsidRPr="00E533C4">
        <w:rPr>
          <w:rFonts w:ascii="Arial Narrow" w:hAnsi="Arial Narrow"/>
        </w:rPr>
        <w:t>CanJET</w:t>
      </w:r>
      <w:proofErr w:type="spellEnd"/>
      <w:r w:rsidRPr="00E533C4">
        <w:rPr>
          <w:rFonts w:ascii="Arial Narrow" w:hAnsi="Arial Narrow"/>
        </w:rPr>
        <w:t>. Its technologies help brands, ink suppliers, prepress and printing companies specify, predict, reproduce and verify color across the packaging supply chain. CMA Imaging is ISO/IEC 27001:2022 certified. For more information, visit www.cmaimaging.com</w:t>
      </w:r>
    </w:p>
    <w:p w14:paraId="63B38AE9" w14:textId="77777777" w:rsidR="00E533C4" w:rsidRPr="00E533C4" w:rsidRDefault="00E533C4" w:rsidP="00E533C4">
      <w:pPr>
        <w:rPr>
          <w:rFonts w:ascii="Arial Narrow" w:hAnsi="Arial Narrow"/>
          <w:b/>
          <w:bCs/>
        </w:rPr>
      </w:pPr>
    </w:p>
    <w:p w14:paraId="79E4F77D" w14:textId="77777777" w:rsidR="00E533C4" w:rsidRPr="00E533C4" w:rsidRDefault="00E533C4" w:rsidP="00E533C4">
      <w:pPr>
        <w:rPr>
          <w:rFonts w:ascii="Arial Narrow" w:hAnsi="Arial Narrow"/>
          <w:b/>
          <w:bCs/>
        </w:rPr>
      </w:pPr>
      <w:r w:rsidRPr="00E533C4">
        <w:rPr>
          <w:rFonts w:ascii="Arial Narrow" w:hAnsi="Arial Narrow"/>
          <w:b/>
          <w:bCs/>
        </w:rPr>
        <w:t>About Sun Chemical</w:t>
      </w:r>
    </w:p>
    <w:p w14:paraId="33AAF57D" w14:textId="61188887" w:rsidR="00E533C4" w:rsidRPr="00E533C4" w:rsidRDefault="00E533C4" w:rsidP="00E533C4">
      <w:pPr>
        <w:rPr>
          <w:rFonts w:ascii="Arial Narrow" w:hAnsi="Arial Narrow"/>
        </w:rPr>
      </w:pPr>
      <w:r w:rsidRPr="00E533C4">
        <w:rPr>
          <w:rFonts w:ascii="Arial Narrow" w:hAnsi="Arial Narrow"/>
        </w:rPr>
        <w:t>Sun Chemical, a member of the DIC Group, is a leading producer of packaging and graphic solutions, color and display technologies, functional products, electronic materials, and products for the automotive and healthcare industries. Together with DIC, Sun Chemical is continuously working to promote and develop sustainable solutions to exceed customer expectations and better the world around us. With combined annual sales of more than $8.5 billion and 22,000+ employees worldwide, the DIC Group companies support a diverse collection of global customers.</w:t>
      </w:r>
    </w:p>
    <w:p w14:paraId="409899EC" w14:textId="77777777" w:rsidR="00E533C4" w:rsidRPr="00E533C4" w:rsidRDefault="00E533C4" w:rsidP="00E533C4">
      <w:pPr>
        <w:rPr>
          <w:rFonts w:ascii="Arial Narrow" w:hAnsi="Arial Narrow"/>
        </w:rPr>
      </w:pPr>
      <w:r w:rsidRPr="00E533C4">
        <w:rPr>
          <w:rFonts w:ascii="Arial Narrow" w:hAnsi="Arial Narrow"/>
        </w:rPr>
        <w:t xml:space="preserve">Sun Chemical Corporation is a subsidiary of Sun Chemical Group </w:t>
      </w:r>
      <w:proofErr w:type="spellStart"/>
      <w:r w:rsidRPr="00E533C4">
        <w:rPr>
          <w:rFonts w:ascii="Arial Narrow" w:hAnsi="Arial Narrow"/>
        </w:rPr>
        <w:t>Coöperatief</w:t>
      </w:r>
      <w:proofErr w:type="spellEnd"/>
      <w:r w:rsidRPr="00E533C4">
        <w:rPr>
          <w:rFonts w:ascii="Arial Narrow" w:hAnsi="Arial Narrow"/>
        </w:rPr>
        <w:t xml:space="preserve"> U.A., the Netherlands, and is headquartered in Parsippany, New Jersey, U.S.A. For more information, please visit our website at www.sunchemical.com or connect with us on LinkedIn, or Instagram.</w:t>
      </w:r>
    </w:p>
    <w:p w14:paraId="3955C096" w14:textId="77777777" w:rsidR="00E533C4" w:rsidRPr="00E533C4" w:rsidRDefault="00E533C4" w:rsidP="00E533C4">
      <w:pPr>
        <w:rPr>
          <w:rFonts w:ascii="Arial Narrow" w:hAnsi="Arial Narrow"/>
          <w:b/>
          <w:bCs/>
        </w:rPr>
      </w:pPr>
    </w:p>
    <w:p w14:paraId="29CA09C5" w14:textId="77777777" w:rsidR="00E533C4" w:rsidRPr="00E533C4" w:rsidRDefault="00E533C4" w:rsidP="00E533C4">
      <w:pPr>
        <w:rPr>
          <w:rFonts w:ascii="Arial Narrow" w:hAnsi="Arial Narrow"/>
          <w:b/>
          <w:bCs/>
        </w:rPr>
      </w:pPr>
      <w:r w:rsidRPr="00E533C4">
        <w:rPr>
          <w:rFonts w:ascii="Arial Narrow" w:hAnsi="Arial Narrow"/>
          <w:b/>
          <w:bCs/>
        </w:rPr>
        <w:t>About X-Rite Pantone</w:t>
      </w:r>
    </w:p>
    <w:p w14:paraId="46E584C9" w14:textId="77777777" w:rsidR="00E533C4" w:rsidRPr="00E533C4" w:rsidRDefault="00E533C4" w:rsidP="00E533C4">
      <w:pPr>
        <w:rPr>
          <w:rFonts w:ascii="Arial Narrow" w:hAnsi="Arial Narrow"/>
        </w:rPr>
      </w:pPr>
      <w:r w:rsidRPr="00E533C4">
        <w:rPr>
          <w:rFonts w:ascii="Arial Narrow" w:hAnsi="Arial Narrow"/>
        </w:rPr>
        <w:t xml:space="preserve">Founded in 1958, X-Rite Pantone is a global leader in the science and technology of color and appearance. Together with its Pantone business, X-Rite Pantone employs more than 800 people in 11 countries. The company’s corporate headquarters are located in Grand Rapids, Michigan, USA, with regional headquarters in Europe and Asia and service centers across Europe, the Middle East, Asia, and the Americas. X-Rite Pantone offers a full range of solutions used by manufacturers, retailers, printers, and graphic design houses to achieve precise management and communication of color and appearance throughout their processes. X-Rite Pantone products and services are recognized standards in the printing, packaging, graphic design, automotive, paints, plastics, and textiles. For further information, please visit www.xrite.com. For the latest news, information, connect with X-Rite Pantone on LinkedIn and Facebook. </w:t>
      </w:r>
    </w:p>
    <w:p w14:paraId="6E23F207" w14:textId="77777777" w:rsidR="00E533C4" w:rsidRPr="00E533C4" w:rsidRDefault="00E533C4" w:rsidP="00E533C4">
      <w:pPr>
        <w:rPr>
          <w:rFonts w:ascii="Arial Narrow" w:hAnsi="Arial Narrow"/>
          <w:b/>
          <w:bCs/>
        </w:rPr>
      </w:pPr>
    </w:p>
    <w:p w14:paraId="7408DCAB" w14:textId="77777777" w:rsidR="00E533C4" w:rsidRPr="00E533C4" w:rsidRDefault="00E533C4" w:rsidP="00E533C4">
      <w:pPr>
        <w:rPr>
          <w:rFonts w:ascii="Arial Narrow" w:hAnsi="Arial Narrow"/>
          <w:b/>
          <w:bCs/>
        </w:rPr>
      </w:pPr>
      <w:r w:rsidRPr="00E533C4">
        <w:rPr>
          <w:rFonts w:ascii="Arial Narrow" w:hAnsi="Arial Narrow"/>
          <w:b/>
          <w:bCs/>
        </w:rPr>
        <w:t># # #</w:t>
      </w:r>
    </w:p>
    <w:p w14:paraId="13067C24" w14:textId="77777777" w:rsidR="00E533C4" w:rsidRPr="00E533C4" w:rsidRDefault="00E533C4" w:rsidP="00E533C4">
      <w:pPr>
        <w:rPr>
          <w:rFonts w:ascii="Arial Narrow" w:hAnsi="Arial Narrow"/>
          <w:b/>
          <w:bCs/>
        </w:rPr>
      </w:pPr>
    </w:p>
    <w:p w14:paraId="7AD539D5" w14:textId="77777777" w:rsidR="00E533C4" w:rsidRPr="00E533C4" w:rsidRDefault="00E533C4" w:rsidP="00E533C4">
      <w:pPr>
        <w:rPr>
          <w:rFonts w:ascii="Arial Narrow" w:hAnsi="Arial Narrow"/>
          <w:b/>
          <w:bCs/>
        </w:rPr>
      </w:pPr>
      <w:r w:rsidRPr="00E533C4">
        <w:rPr>
          <w:rFonts w:ascii="Arial Narrow" w:hAnsi="Arial Narrow"/>
          <w:b/>
          <w:bCs/>
        </w:rPr>
        <w:t xml:space="preserve">©2026 X-Rite Pantone, Inc. All rights reserved. </w:t>
      </w:r>
    </w:p>
    <w:p w14:paraId="27F714DA" w14:textId="77777777" w:rsidR="003836D1" w:rsidRDefault="003836D1" w:rsidP="00E533C4"/>
    <w:sectPr w:rsidR="003836D1" w:rsidSect="00E533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3C4"/>
    <w:rsid w:val="001C34F6"/>
    <w:rsid w:val="002D6AC1"/>
    <w:rsid w:val="00327633"/>
    <w:rsid w:val="003836D1"/>
    <w:rsid w:val="005535AA"/>
    <w:rsid w:val="006D4F06"/>
    <w:rsid w:val="00AD4E54"/>
    <w:rsid w:val="00CD3CDF"/>
    <w:rsid w:val="00DC3DE3"/>
    <w:rsid w:val="00DC6DDD"/>
    <w:rsid w:val="00DF19E9"/>
    <w:rsid w:val="00E533C4"/>
    <w:rsid w:val="00EB364B"/>
    <w:rsid w:val="00EB63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A18B1"/>
  <w15:chartTrackingRefBased/>
  <w15:docId w15:val="{12B1C28E-A8F8-4C78-A21E-41458024F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3C4"/>
    <w:rPr>
      <w:lang w:val="en-US"/>
    </w:rPr>
  </w:style>
  <w:style w:type="paragraph" w:styleId="Heading1">
    <w:name w:val="heading 1"/>
    <w:basedOn w:val="Normal"/>
    <w:next w:val="Normal"/>
    <w:link w:val="Heading1Char"/>
    <w:uiPriority w:val="9"/>
    <w:qFormat/>
    <w:rsid w:val="00E533C4"/>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E533C4"/>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E533C4"/>
    <w:pPr>
      <w:keepNext/>
      <w:keepLines/>
      <w:spacing w:before="160" w:after="80"/>
      <w:outlineLvl w:val="2"/>
    </w:pPr>
    <w:rPr>
      <w:rFonts w:eastAsiaTheme="majorEastAsia"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E533C4"/>
    <w:pPr>
      <w:keepNext/>
      <w:keepLines/>
      <w:spacing w:before="80" w:after="40"/>
      <w:outlineLvl w:val="3"/>
    </w:pPr>
    <w:rPr>
      <w:rFonts w:eastAsiaTheme="majorEastAsia"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E533C4"/>
    <w:pPr>
      <w:keepNext/>
      <w:keepLines/>
      <w:spacing w:before="80" w:after="40"/>
      <w:outlineLvl w:val="4"/>
    </w:pPr>
    <w:rPr>
      <w:rFonts w:eastAsiaTheme="majorEastAsia"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E533C4"/>
    <w:pPr>
      <w:keepNext/>
      <w:keepLines/>
      <w:spacing w:before="40" w:after="0"/>
      <w:outlineLvl w:val="5"/>
    </w:pPr>
    <w:rPr>
      <w:rFonts w:eastAsiaTheme="majorEastAsia"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E533C4"/>
    <w:pPr>
      <w:keepNext/>
      <w:keepLines/>
      <w:spacing w:before="40" w:after="0"/>
      <w:outlineLvl w:val="6"/>
    </w:pPr>
    <w:rPr>
      <w:rFonts w:eastAsiaTheme="majorEastAsia"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E533C4"/>
    <w:pPr>
      <w:keepNext/>
      <w:keepLines/>
      <w:spacing w:after="0"/>
      <w:outlineLvl w:val="7"/>
    </w:pPr>
    <w:rPr>
      <w:rFonts w:eastAsiaTheme="majorEastAsia"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E533C4"/>
    <w:pPr>
      <w:keepNext/>
      <w:keepLines/>
      <w:spacing w:after="0"/>
      <w:outlineLvl w:val="8"/>
    </w:pPr>
    <w:rPr>
      <w:rFonts w:eastAsiaTheme="majorEastAsia"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3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33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33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33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33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33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33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33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33C4"/>
    <w:rPr>
      <w:rFonts w:eastAsiaTheme="majorEastAsia" w:cstheme="majorBidi"/>
      <w:color w:val="272727" w:themeColor="text1" w:themeTint="D8"/>
    </w:rPr>
  </w:style>
  <w:style w:type="paragraph" w:styleId="Title">
    <w:name w:val="Title"/>
    <w:basedOn w:val="Normal"/>
    <w:next w:val="Normal"/>
    <w:link w:val="TitleChar"/>
    <w:uiPriority w:val="10"/>
    <w:qFormat/>
    <w:rsid w:val="00E533C4"/>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E533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33C4"/>
    <w:pPr>
      <w:numPr>
        <w:ilvl w:val="1"/>
      </w:numPr>
    </w:pPr>
    <w:rPr>
      <w:rFonts w:eastAsiaTheme="majorEastAsia"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E533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33C4"/>
    <w:pPr>
      <w:spacing w:before="160"/>
      <w:jc w:val="center"/>
    </w:pPr>
    <w:rPr>
      <w:i/>
      <w:iCs/>
      <w:color w:val="404040" w:themeColor="text1" w:themeTint="BF"/>
      <w:lang w:val="en-GB"/>
    </w:rPr>
  </w:style>
  <w:style w:type="character" w:customStyle="1" w:styleId="QuoteChar">
    <w:name w:val="Quote Char"/>
    <w:basedOn w:val="DefaultParagraphFont"/>
    <w:link w:val="Quote"/>
    <w:uiPriority w:val="29"/>
    <w:rsid w:val="00E533C4"/>
    <w:rPr>
      <w:i/>
      <w:iCs/>
      <w:color w:val="404040" w:themeColor="text1" w:themeTint="BF"/>
    </w:rPr>
  </w:style>
  <w:style w:type="paragraph" w:styleId="ListParagraph">
    <w:name w:val="List Paragraph"/>
    <w:basedOn w:val="Normal"/>
    <w:uiPriority w:val="34"/>
    <w:qFormat/>
    <w:rsid w:val="00E533C4"/>
    <w:pPr>
      <w:ind w:left="720"/>
      <w:contextualSpacing/>
    </w:pPr>
    <w:rPr>
      <w:lang w:val="en-GB"/>
    </w:rPr>
  </w:style>
  <w:style w:type="character" w:styleId="IntenseEmphasis">
    <w:name w:val="Intense Emphasis"/>
    <w:basedOn w:val="DefaultParagraphFont"/>
    <w:uiPriority w:val="21"/>
    <w:qFormat/>
    <w:rsid w:val="00E533C4"/>
    <w:rPr>
      <w:i/>
      <w:iCs/>
      <w:color w:val="0F4761" w:themeColor="accent1" w:themeShade="BF"/>
    </w:rPr>
  </w:style>
  <w:style w:type="paragraph" w:styleId="IntenseQuote">
    <w:name w:val="Intense Quote"/>
    <w:basedOn w:val="Normal"/>
    <w:next w:val="Normal"/>
    <w:link w:val="IntenseQuoteChar"/>
    <w:uiPriority w:val="30"/>
    <w:qFormat/>
    <w:rsid w:val="00E533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GB"/>
    </w:rPr>
  </w:style>
  <w:style w:type="character" w:customStyle="1" w:styleId="IntenseQuoteChar">
    <w:name w:val="Intense Quote Char"/>
    <w:basedOn w:val="DefaultParagraphFont"/>
    <w:link w:val="IntenseQuote"/>
    <w:uiPriority w:val="30"/>
    <w:rsid w:val="00E533C4"/>
    <w:rPr>
      <w:i/>
      <w:iCs/>
      <w:color w:val="0F4761" w:themeColor="accent1" w:themeShade="BF"/>
    </w:rPr>
  </w:style>
  <w:style w:type="character" w:styleId="IntenseReference">
    <w:name w:val="Intense Reference"/>
    <w:basedOn w:val="DefaultParagraphFont"/>
    <w:uiPriority w:val="32"/>
    <w:qFormat/>
    <w:rsid w:val="00E533C4"/>
    <w:rPr>
      <w:b/>
      <w:bCs/>
      <w:smallCaps/>
      <w:color w:val="0F4761" w:themeColor="accent1" w:themeShade="BF"/>
      <w:spacing w:val="5"/>
    </w:rPr>
  </w:style>
  <w:style w:type="character" w:styleId="Hyperlink">
    <w:name w:val="Hyperlink"/>
    <w:basedOn w:val="DefaultParagraphFont"/>
    <w:uiPriority w:val="99"/>
    <w:unhideWhenUsed/>
    <w:rsid w:val="00E533C4"/>
    <w:rPr>
      <w:color w:val="467886" w:themeColor="hyperlink"/>
      <w:u w:val="single"/>
    </w:rPr>
  </w:style>
  <w:style w:type="paragraph" w:customStyle="1" w:styleId="EMASOWBodyParagraph">
    <w:name w:val="_EMA SOW Body Paragraph"/>
    <w:basedOn w:val="Normal"/>
    <w:qFormat/>
    <w:rsid w:val="00E533C4"/>
    <w:pPr>
      <w:spacing w:after="0" w:line="240" w:lineRule="auto"/>
      <w:ind w:right="1440"/>
    </w:pPr>
    <w:rPr>
      <w:rFonts w:ascii="Calibri" w:eastAsia="Cambria" w:hAnsi="Calibri" w:cs="Times New Roman"/>
      <w:kern w:val="0"/>
      <w14:ligatures w14:val="none"/>
    </w:rPr>
  </w:style>
  <w:style w:type="character" w:styleId="BookTitle">
    <w:name w:val="Book Title"/>
    <w:basedOn w:val="DefaultParagraphFont"/>
    <w:uiPriority w:val="33"/>
    <w:qFormat/>
    <w:rsid w:val="00327633"/>
    <w:rPr>
      <w:b/>
      <w:bCs/>
      <w:i/>
      <w:iCs/>
      <w:spacing w:val="5"/>
    </w:rPr>
  </w:style>
  <w:style w:type="paragraph" w:styleId="Caption">
    <w:name w:val="caption"/>
    <w:basedOn w:val="Normal"/>
    <w:next w:val="Normal"/>
    <w:uiPriority w:val="35"/>
    <w:semiHidden/>
    <w:unhideWhenUsed/>
    <w:qFormat/>
    <w:rsid w:val="00327633"/>
    <w:pPr>
      <w:spacing w:after="200" w:line="240" w:lineRule="auto"/>
    </w:pPr>
    <w:rPr>
      <w:i/>
      <w:iCs/>
      <w:color w:val="0E2841" w:themeColor="text2"/>
      <w:sz w:val="18"/>
      <w:szCs w:val="18"/>
    </w:rPr>
  </w:style>
  <w:style w:type="character" w:styleId="Emphasis">
    <w:name w:val="Emphasis"/>
    <w:basedOn w:val="DefaultParagraphFont"/>
    <w:uiPriority w:val="20"/>
    <w:qFormat/>
    <w:rsid w:val="00327633"/>
    <w:rPr>
      <w:i/>
      <w:iCs/>
    </w:rPr>
  </w:style>
  <w:style w:type="paragraph" w:styleId="NoSpacing">
    <w:name w:val="No Spacing"/>
    <w:uiPriority w:val="1"/>
    <w:qFormat/>
    <w:rsid w:val="00327633"/>
    <w:pPr>
      <w:spacing w:after="0" w:line="240" w:lineRule="auto"/>
    </w:pPr>
    <w:rPr>
      <w:lang w:val="en-US"/>
    </w:rPr>
  </w:style>
  <w:style w:type="character" w:styleId="Strong">
    <w:name w:val="Strong"/>
    <w:basedOn w:val="DefaultParagraphFont"/>
    <w:uiPriority w:val="22"/>
    <w:qFormat/>
    <w:rsid w:val="00327633"/>
    <w:rPr>
      <w:b/>
      <w:bCs/>
    </w:rPr>
  </w:style>
  <w:style w:type="character" w:styleId="SubtleEmphasis">
    <w:name w:val="Subtle Emphasis"/>
    <w:basedOn w:val="DefaultParagraphFont"/>
    <w:uiPriority w:val="19"/>
    <w:qFormat/>
    <w:rsid w:val="00327633"/>
    <w:rPr>
      <w:i/>
      <w:iCs/>
      <w:color w:val="404040" w:themeColor="text1" w:themeTint="BF"/>
    </w:rPr>
  </w:style>
  <w:style w:type="character" w:styleId="SubtleReference">
    <w:name w:val="Subtle Reference"/>
    <w:basedOn w:val="DefaultParagraphFont"/>
    <w:uiPriority w:val="31"/>
    <w:qFormat/>
    <w:rsid w:val="00327633"/>
    <w:rPr>
      <w:smallCaps/>
      <w:color w:val="5A5A5A" w:themeColor="text1" w:themeTint="A5"/>
    </w:rPr>
  </w:style>
  <w:style w:type="paragraph" w:styleId="TOCHeading">
    <w:name w:val="TOC Heading"/>
    <w:basedOn w:val="Heading1"/>
    <w:next w:val="Normal"/>
    <w:uiPriority w:val="39"/>
    <w:semiHidden/>
    <w:unhideWhenUsed/>
    <w:qFormat/>
    <w:rsid w:val="00327633"/>
    <w:pPr>
      <w:spacing w:before="240" w:after="0"/>
      <w:outlineLvl w:val="9"/>
    </w:pPr>
    <w:rPr>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rabbani@adcomms.co.uk" TargetMode="External"/><Relationship Id="rId5" Type="http://schemas.openxmlformats.org/officeDocument/2006/relationships/settings" Target="settings.xml"/><Relationship Id="rId10" Type="http://schemas.openxmlformats.org/officeDocument/2006/relationships/hyperlink" Target="mailto:nick.stacy@sunchemical.com" TargetMode="External"/><Relationship Id="rId4" Type="http://schemas.openxmlformats.org/officeDocument/2006/relationships/styles" Target="styles.xml"/><Relationship Id="rId9" Type="http://schemas.openxmlformats.org/officeDocument/2006/relationships/image" Target="cid:image004.jpg@01D4442E.527412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D200EEEDCD5A4D8A8F26A0ACD4718F" ma:contentTypeVersion="11" ma:contentTypeDescription="Create a new document." ma:contentTypeScope="" ma:versionID="5508263b431f9903e32fc2f282abeffa">
  <xsd:schema xmlns:xsd="http://www.w3.org/2001/XMLSchema" xmlns:xs="http://www.w3.org/2001/XMLSchema" xmlns:p="http://schemas.microsoft.com/office/2006/metadata/properties" xmlns:ns2="e1dbec1b-5380-4841-8f52-9b0e228a9310" xmlns:ns3="a9d656df-bdb6-49eb-b737-341170c2f580" targetNamespace="http://schemas.microsoft.com/office/2006/metadata/properties" ma:root="true" ma:fieldsID="5d5b7fd6eb2c0a47810fa02d9f682fe0" ns2:_="" ns3:_="">
    <xsd:import namespace="e1dbec1b-5380-4841-8f52-9b0e228a9310"/>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bec1b-5380-4841-8f52-9b0e228a931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43f33e1-ff9b-4f9b-aa22-d193a13142a5}"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e1dbec1b-5380-4841-8f52-9b0e228a931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2E86A1-3B85-4F03-94B3-5E9C2609C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bec1b-5380-4841-8f52-9b0e228a9310"/>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949023-1C1E-4831-8745-AF5074FADBDF}">
  <ds:schemaRefs>
    <ds:schemaRef ds:uri="http://schemas.microsoft.com/office/2006/metadata/properties"/>
    <ds:schemaRef ds:uri="http://schemas.microsoft.com/office/infopath/2007/PartnerControls"/>
    <ds:schemaRef ds:uri="a9d656df-bdb6-49eb-b737-341170c2f580"/>
    <ds:schemaRef ds:uri="e1dbec1b-5380-4841-8f52-9b0e228a9310"/>
  </ds:schemaRefs>
</ds:datastoreItem>
</file>

<file path=customXml/itemProps3.xml><?xml version="1.0" encoding="utf-8"?>
<ds:datastoreItem xmlns:ds="http://schemas.openxmlformats.org/officeDocument/2006/customXml" ds:itemID="{6782D9EF-FA0E-426F-BF06-E748274B74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1077</Words>
  <Characters>6143</Characters>
  <Application>Microsoft Office Word</Application>
  <DocSecurity>4</DocSecurity>
  <Lines>51</Lines>
  <Paragraphs>14</Paragraphs>
  <ScaleCrop>false</ScaleCrop>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Rayyan Rabbani</cp:lastModifiedBy>
  <cp:revision>2</cp:revision>
  <dcterms:created xsi:type="dcterms:W3CDTF">2026-09-28T16:23:00Z</dcterms:created>
  <dcterms:modified xsi:type="dcterms:W3CDTF">2026-09-28T16:23:00Z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ded12948-9202-4870-9817-ef9a9efe85bf</vt:lpwstr>
  </property>
  <property fmtid="{D5CDD505-2E9C-101B-9397-08002B2CF9AE}" pid="3" name="ContentTypeId">
    <vt:lpwstr>0x010100E5D200EEEDCD5A4D8A8F26A0ACD4718F</vt:lpwstr>
  </property>
  <property fmtid="{D5CDD505-2E9C-101B-9397-08002B2CF9AE}" pid="4" name="MediaServiceImageTags">
    <vt:lpwstr/>
  </property>
  <property fmtid="{D5CDD505-2E9C-101B-9397-08002B2CF9AE}" pid="6" name="docLang">
    <vt:lpwstr>en</vt:lpwstr>
  </property>
</Properties>
</file>